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4" w14:textId="5922B6AD" w:rsidR="00E066D8" w:rsidRPr="00477024" w:rsidRDefault="00E617EB" w:rsidP="00477024">
      <w:pPr>
        <w:shd w:val="clear" w:color="auto" w:fill="FFFFFF"/>
        <w:jc w:val="center"/>
      </w:pPr>
      <w:r>
        <w:rPr>
          <w:noProof/>
        </w:rPr>
        <mc:AlternateContent>
          <mc:Choice Requires="wps">
            <w:drawing>
              <wp:anchor distT="0" distB="0" distL="114300" distR="114300" simplePos="0" relativeHeight="251651584" behindDoc="0" locked="0" layoutInCell="1" allowOverlap="1" wp14:anchorId="55370ED4" wp14:editId="2153F932">
                <wp:simplePos x="0" y="0"/>
                <wp:positionH relativeFrom="column">
                  <wp:posOffset>3060700</wp:posOffset>
                </wp:positionH>
                <wp:positionV relativeFrom="paragraph">
                  <wp:posOffset>-18662015</wp:posOffset>
                </wp:positionV>
                <wp:extent cx="720725" cy="315595"/>
                <wp:effectExtent l="0" t="0" r="22225" b="27305"/>
                <wp:wrapNone/>
                <wp:docPr id="849896353" name="Text Box 21"/>
                <wp:cNvGraphicFramePr/>
                <a:graphic xmlns:a="http://schemas.openxmlformats.org/drawingml/2006/main">
                  <a:graphicData uri="http://schemas.microsoft.com/office/word/2010/wordprocessingShape">
                    <wps:wsp>
                      <wps:cNvSpPr txBox="1"/>
                      <wps:spPr>
                        <a:xfrm>
                          <a:off x="0" y="0"/>
                          <a:ext cx="720725" cy="315595"/>
                        </a:xfrm>
                        <a:prstGeom prst="rect">
                          <a:avLst/>
                        </a:prstGeom>
                        <a:solidFill>
                          <a:schemeClr val="lt1"/>
                        </a:solidFill>
                        <a:ln w="6350">
                          <a:solidFill>
                            <a:prstClr val="black"/>
                          </a:solidFill>
                        </a:ln>
                      </wps:spPr>
                      <wps:txbx>
                        <w:txbxContent>
                          <w:p w14:paraId="7B498915" w14:textId="77777777" w:rsidR="00647CE7" w:rsidRDefault="00647CE7" w:rsidP="008273E0">
                            <w:pPr>
                              <w:spacing w:after="0" w:line="20" w:lineRule="atLeast"/>
                              <w:contextualSpacing/>
                              <w:rPr>
                                <w:sz w:val="12"/>
                                <w:szCs w:val="12"/>
                              </w:rPr>
                            </w:pPr>
                            <w:r w:rsidRPr="008273E0">
                              <w:rPr>
                                <w:sz w:val="12"/>
                                <w:szCs w:val="12"/>
                              </w:rPr>
                              <w:t>76.4 m – 76.5 m</w:t>
                            </w:r>
                          </w:p>
                          <w:p w14:paraId="4F1CECB4" w14:textId="77777777" w:rsidR="00647CE7" w:rsidRPr="008273E0" w:rsidRDefault="00647CE7" w:rsidP="008273E0">
                            <w:pPr>
                              <w:spacing w:after="0" w:line="20" w:lineRule="atLeast"/>
                              <w:contextualSpacing/>
                              <w:rPr>
                                <w:sz w:val="12"/>
                                <w:szCs w:val="12"/>
                              </w:rPr>
                            </w:pPr>
                            <w:r>
                              <w:rPr>
                                <w:sz w:val="12"/>
                                <w:szCs w:val="12"/>
                              </w:rPr>
                              <w:t>Peak: 21,940 CPS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5370ED4" id="_x0000_t202" coordsize="21600,21600" o:spt="202" path="m,l,21600r21600,l21600,xe">
                <v:stroke joinstyle="miter"/>
                <v:path gradientshapeok="t" o:connecttype="rect"/>
              </v:shapetype>
              <v:shape id="Text Box 21" o:spid="_x0000_s1026" type="#_x0000_t202" style="position:absolute;left:0;text-align:left;margin-left:241pt;margin-top:-1469.45pt;width:56.75pt;height:24.8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" fillcolor="white [3201]" strokeweight=".5pt">
                <v:textbox>
                  <w:txbxContent>
                    <w:p w14:paraId="7B498915" w14:textId="77777777" w:rsidR="00647CE7" w:rsidRDefault="00647CE7" w:rsidP="008273E0">
                      <w:pPr>
                        <w:spacing w:after="0" w:line="20" w:lineRule="atLeast"/>
                        <w:contextualSpacing/>
                        <w:rPr>
                          <w:sz w:val="12"/>
                          <w:szCs w:val="12"/>
                        </w:rPr>
                      </w:pPr>
                      <w:r w:rsidRPr="008273E0">
                        <w:rPr>
                          <w:sz w:val="12"/>
                          <w:szCs w:val="12"/>
                        </w:rPr>
                        <w:t>76.4 m – 76.5 m</w:t>
                      </w:r>
                    </w:p>
                    <w:p w14:paraId="4F1CECB4" w14:textId="77777777" w:rsidR="00647CE7" w:rsidRPr="008273E0" w:rsidRDefault="00647CE7" w:rsidP="008273E0">
                      <w:pPr>
                        <w:spacing w:after="0" w:line="20" w:lineRule="atLeast"/>
                        <w:contextualSpacing/>
                        <w:rPr>
                          <w:sz w:val="12"/>
                          <w:szCs w:val="12"/>
                        </w:rPr>
                      </w:pPr>
                      <w:r>
                        <w:rPr>
                          <w:sz w:val="12"/>
                          <w:szCs w:val="12"/>
                        </w:rPr>
                        <w:t>Peak: 21,940 CPS</w:t>
                      </w:r>
                    </w:p>
                  </w:txbxContent>
                </v:textbox>
              </v:shape>
            </w:pict>
          </mc:Fallback>
        </mc:AlternateContent>
      </w:r>
      <w:r>
        <w:rPr>
          <w:noProof/>
        </w:rPr>
        <mc:AlternateContent>
          <mc:Choice Requires="wps">
            <w:drawing>
              <wp:anchor distT="0" distB="0" distL="114300" distR="114300" simplePos="0" relativeHeight="251658752" behindDoc="0" locked="0" layoutInCell="1" allowOverlap="1" wp14:anchorId="06CCD822" wp14:editId="0A4AF892">
                <wp:simplePos x="0" y="0"/>
                <wp:positionH relativeFrom="column">
                  <wp:posOffset>2964180</wp:posOffset>
                </wp:positionH>
                <wp:positionV relativeFrom="paragraph">
                  <wp:posOffset>-17844770</wp:posOffset>
                </wp:positionV>
                <wp:extent cx="720725" cy="315595"/>
                <wp:effectExtent l="0" t="0" r="22225" b="27305"/>
                <wp:wrapNone/>
                <wp:docPr id="2009685656" name="Text Box 21"/>
                <wp:cNvGraphicFramePr/>
                <a:graphic xmlns:a="http://schemas.openxmlformats.org/drawingml/2006/main">
                  <a:graphicData uri="http://schemas.microsoft.com/office/word/2010/wordprocessingShape">
                    <wps:wsp>
                      <wps:cNvSpPr txBox="1"/>
                      <wps:spPr>
                        <a:xfrm>
                          <a:off x="0" y="0"/>
                          <a:ext cx="720725" cy="315595"/>
                        </a:xfrm>
                        <a:prstGeom prst="rect">
                          <a:avLst/>
                        </a:prstGeom>
                        <a:solidFill>
                          <a:schemeClr val="lt1"/>
                        </a:solidFill>
                        <a:ln w="6350">
                          <a:solidFill>
                            <a:prstClr val="black"/>
                          </a:solidFill>
                        </a:ln>
                      </wps:spPr>
                      <wps:txbx>
                        <w:txbxContent>
                          <w:p w14:paraId="47C87139" w14:textId="77777777" w:rsidR="00407A50" w:rsidRDefault="00407A50" w:rsidP="008273E0">
                            <w:pPr>
                              <w:spacing w:after="0" w:line="20" w:lineRule="atLeast"/>
                              <w:contextualSpacing/>
                              <w:rPr>
                                <w:sz w:val="12"/>
                                <w:szCs w:val="12"/>
                              </w:rPr>
                            </w:pPr>
                            <w:r w:rsidRPr="008273E0">
                              <w:rPr>
                                <w:sz w:val="12"/>
                                <w:szCs w:val="12"/>
                              </w:rPr>
                              <w:t>76.4 m – 76.5 m</w:t>
                            </w:r>
                          </w:p>
                          <w:p w14:paraId="6FAC6674" w14:textId="77777777" w:rsidR="00407A50" w:rsidRPr="008273E0" w:rsidRDefault="00407A50" w:rsidP="008273E0">
                            <w:pPr>
                              <w:spacing w:after="0" w:line="20" w:lineRule="atLeast"/>
                              <w:contextualSpacing/>
                              <w:rPr>
                                <w:sz w:val="12"/>
                                <w:szCs w:val="12"/>
                              </w:rPr>
                            </w:pPr>
                            <w:r>
                              <w:rPr>
                                <w:sz w:val="12"/>
                                <w:szCs w:val="12"/>
                              </w:rPr>
                              <w:t>Peak: 21,940 CPS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CCD822" id="_x0000_s1027" type="#_x0000_t202" style="position:absolute;left:0;text-align:left;margin-left:233.4pt;margin-top:-1405.1pt;width:56.75pt;height:24.8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" fillcolor="white [3201]" strokeweight=".5pt">
                <v:textbox>
                  <w:txbxContent>
                    <w:p w14:paraId="47C87139" w14:textId="77777777" w:rsidR="00407A50" w:rsidRDefault="00407A50" w:rsidP="008273E0">
                      <w:pPr>
                        <w:spacing w:after="0" w:line="20" w:lineRule="atLeast"/>
                        <w:contextualSpacing/>
                        <w:rPr>
                          <w:sz w:val="12"/>
                          <w:szCs w:val="12"/>
                        </w:rPr>
                      </w:pPr>
                      <w:r w:rsidRPr="008273E0">
                        <w:rPr>
                          <w:sz w:val="12"/>
                          <w:szCs w:val="12"/>
                        </w:rPr>
                        <w:t>76.4 m – 76.5 m</w:t>
                      </w:r>
                    </w:p>
                    <w:p w14:paraId="6FAC6674" w14:textId="77777777" w:rsidR="00407A50" w:rsidRPr="008273E0" w:rsidRDefault="00407A50" w:rsidP="008273E0">
                      <w:pPr>
                        <w:spacing w:after="0" w:line="20" w:lineRule="atLeast"/>
                        <w:contextualSpacing/>
                        <w:rPr>
                          <w:sz w:val="12"/>
                          <w:szCs w:val="12"/>
                        </w:rPr>
                      </w:pPr>
                      <w:r>
                        <w:rPr>
                          <w:sz w:val="12"/>
                          <w:szCs w:val="12"/>
                        </w:rPr>
                        <w:t>Peak: 21,940 CPS</w:t>
                      </w:r>
                    </w:p>
                  </w:txbxContent>
                </v:textbox>
              </v:shape>
            </w:pict>
          </mc:Fallback>
        </mc:AlternateContent>
      </w:r>
      <w:r w:rsidR="00952B2C">
        <w:rPr>
          <w:noProof/>
        </w:rPr>
        <w:drawing>
          <wp:inline distT="0" distB="0" distL="0" distR="0" wp14:anchorId="1B57EC70" wp14:editId="17163EE9">
            <wp:extent cx="2697698" cy="1005870"/>
            <wp:effectExtent l="0" t="0" r="0" b="0"/>
            <wp:docPr id="1" name="image1.png" descr="Logo, company name&#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Logo, company name&#10;&#10;Description automatically generated"/>
                    <pic:cNvPicPr preferRelativeResize="0"/>
                  </pic:nvPicPr>
                  <pic:blipFill>
                    <a:blip r:embed="rId9"/>
                    <a:srcRect/>
                    <a:stretch>
                      <a:fillRect/>
                    </a:stretch>
                  </pic:blipFill>
                  <pic:spPr>
                    <a:xfrm>
                      <a:off x="0" y="0"/>
                      <a:ext cx="2697698" cy="1005870"/>
                    </a:xfrm>
                    <a:prstGeom prst="rect">
                      <a:avLst/>
                    </a:prstGeom>
                    <a:ln/>
                  </pic:spPr>
                </pic:pic>
              </a:graphicData>
            </a:graphic>
          </wp:inline>
        </w:drawing>
      </w:r>
    </w:p>
    <w:p w14:paraId="4E477632" w14:textId="77777777" w:rsidR="00477024" w:rsidRDefault="00477024" w:rsidP="00477024">
      <w:pPr>
        <w:pBdr>
          <w:top w:val="nil"/>
          <w:left w:val="nil"/>
          <w:bottom w:val="nil"/>
          <w:right w:val="nil"/>
          <w:between w:val="nil"/>
        </w:pBdr>
        <w:spacing w:after="0"/>
        <w:ind w:left="357" w:right="357"/>
        <w:jc w:val="center"/>
        <w:rPr>
          <w:b/>
          <w:color w:val="000000"/>
          <w:sz w:val="26"/>
          <w:szCs w:val="26"/>
        </w:rPr>
      </w:pPr>
    </w:p>
    <w:p w14:paraId="698A13CB" w14:textId="4A9AB626" w:rsidR="00903E7B" w:rsidRPr="00477024" w:rsidRDefault="009B6EAF" w:rsidP="00671635">
      <w:pPr>
        <w:pBdr>
          <w:top w:val="nil"/>
          <w:left w:val="nil"/>
          <w:bottom w:val="nil"/>
          <w:right w:val="nil"/>
          <w:between w:val="nil"/>
        </w:pBdr>
        <w:spacing w:after="0"/>
        <w:ind w:left="357" w:right="357"/>
        <w:jc w:val="center"/>
        <w:rPr>
          <w:b/>
          <w:color w:val="000000"/>
          <w:sz w:val="30"/>
          <w:szCs w:val="30"/>
        </w:rPr>
      </w:pPr>
      <w:r>
        <w:rPr>
          <w:b/>
          <w:color w:val="000000"/>
          <w:sz w:val="30"/>
          <w:szCs w:val="30"/>
        </w:rPr>
        <w:t>ANGILAK URANIUM PROJECT</w:t>
      </w:r>
      <w:r w:rsidR="008C3845">
        <w:rPr>
          <w:b/>
          <w:color w:val="000000"/>
          <w:sz w:val="30"/>
          <w:szCs w:val="30"/>
        </w:rPr>
        <w:t xml:space="preserve"> </w:t>
      </w:r>
      <w:r w:rsidR="00B14921">
        <w:rPr>
          <w:b/>
          <w:color w:val="000000"/>
          <w:sz w:val="30"/>
          <w:szCs w:val="30"/>
        </w:rPr>
        <w:t>GEOPH</w:t>
      </w:r>
      <w:r w:rsidR="00BC5A40">
        <w:rPr>
          <w:b/>
          <w:color w:val="000000"/>
          <w:sz w:val="30"/>
          <w:szCs w:val="30"/>
        </w:rPr>
        <w:t>YSICAL</w:t>
      </w:r>
      <w:r w:rsidR="00E81CE5">
        <w:rPr>
          <w:b/>
          <w:color w:val="000000"/>
          <w:sz w:val="30"/>
          <w:szCs w:val="30"/>
        </w:rPr>
        <w:t xml:space="preserve"> SURVEY </w:t>
      </w:r>
      <w:r w:rsidR="002777FF">
        <w:rPr>
          <w:b/>
          <w:color w:val="000000"/>
          <w:sz w:val="30"/>
          <w:szCs w:val="30"/>
        </w:rPr>
        <w:t xml:space="preserve">SUCCESSFULLY </w:t>
      </w:r>
      <w:r w:rsidR="005E2E99">
        <w:rPr>
          <w:b/>
          <w:color w:val="000000"/>
          <w:sz w:val="30"/>
          <w:szCs w:val="30"/>
        </w:rPr>
        <w:t>INCREASES</w:t>
      </w:r>
      <w:r w:rsidR="00652CB4">
        <w:rPr>
          <w:b/>
          <w:color w:val="000000"/>
          <w:sz w:val="30"/>
          <w:szCs w:val="30"/>
        </w:rPr>
        <w:t xml:space="preserve"> DEPTH EXTENT AT LAC 50 DEPOSIT</w:t>
      </w:r>
      <w:r w:rsidR="00265A44">
        <w:rPr>
          <w:b/>
          <w:color w:val="000000"/>
          <w:sz w:val="30"/>
          <w:szCs w:val="30"/>
        </w:rPr>
        <w:t xml:space="preserve"> TO &gt;</w:t>
      </w:r>
      <w:r w:rsidR="005E2E99">
        <w:rPr>
          <w:b/>
          <w:color w:val="000000"/>
          <w:sz w:val="30"/>
          <w:szCs w:val="30"/>
        </w:rPr>
        <w:t>1 KM</w:t>
      </w:r>
      <w:r w:rsidR="008F2384">
        <w:rPr>
          <w:b/>
          <w:color w:val="000000"/>
          <w:sz w:val="30"/>
          <w:szCs w:val="30"/>
        </w:rPr>
        <w:t xml:space="preserve">; IDENTIFIES </w:t>
      </w:r>
      <w:r w:rsidR="00E946DA">
        <w:rPr>
          <w:b/>
          <w:color w:val="000000"/>
          <w:sz w:val="30"/>
          <w:szCs w:val="30"/>
        </w:rPr>
        <w:t xml:space="preserve">NEW </w:t>
      </w:r>
      <w:r w:rsidR="00DB4974">
        <w:rPr>
          <w:b/>
          <w:color w:val="000000"/>
          <w:sz w:val="30"/>
          <w:szCs w:val="30"/>
        </w:rPr>
        <w:t xml:space="preserve">25 </w:t>
      </w:r>
      <w:r w:rsidR="00D4597F">
        <w:rPr>
          <w:b/>
          <w:color w:val="000000"/>
          <w:sz w:val="30"/>
          <w:szCs w:val="30"/>
        </w:rPr>
        <w:t>KM TREND ASSOCIATED WITH HISTORIC UNCONFORMITY</w:t>
      </w:r>
      <w:r w:rsidR="00500145">
        <w:rPr>
          <w:b/>
          <w:color w:val="000000"/>
          <w:sz w:val="30"/>
          <w:szCs w:val="30"/>
        </w:rPr>
        <w:t xml:space="preserve">-TYPE ALTERATION AND MINERALIZATION </w:t>
      </w:r>
      <w:r w:rsidR="005137AE">
        <w:rPr>
          <w:b/>
          <w:color w:val="000000"/>
          <w:sz w:val="30"/>
          <w:szCs w:val="30"/>
        </w:rPr>
        <w:t>WITH GRADES UP TO 5.6%</w:t>
      </w:r>
      <w:r w:rsidR="008C3845">
        <w:rPr>
          <w:b/>
          <w:color w:val="000000"/>
          <w:sz w:val="30"/>
          <w:szCs w:val="30"/>
        </w:rPr>
        <w:t xml:space="preserve"> U3O8</w:t>
      </w:r>
    </w:p>
    <w:p w14:paraId="264553C4" w14:textId="77777777" w:rsidR="00477024" w:rsidRPr="00477024" w:rsidRDefault="00477024" w:rsidP="00477024">
      <w:pPr>
        <w:pBdr>
          <w:top w:val="nil"/>
          <w:left w:val="nil"/>
          <w:bottom w:val="nil"/>
          <w:right w:val="nil"/>
          <w:between w:val="nil"/>
        </w:pBdr>
        <w:spacing w:after="0"/>
        <w:ind w:left="357" w:right="357"/>
        <w:jc w:val="center"/>
        <w:rPr>
          <w:b/>
          <w:color w:val="000000"/>
          <w:sz w:val="26"/>
          <w:szCs w:val="26"/>
        </w:rPr>
      </w:pPr>
    </w:p>
    <w:p w14:paraId="6D1F1A04" w14:textId="4AF786F3" w:rsidR="008A1D0F" w:rsidRPr="008C3845" w:rsidRDefault="009F429E" w:rsidP="00AF5574">
      <w:pPr>
        <w:rPr>
          <w:b/>
          <w:bCs/>
        </w:rPr>
      </w:pPr>
      <w:r w:rsidRPr="008C3845">
        <w:rPr>
          <w:b/>
          <w:bCs/>
        </w:rPr>
        <w:t>HIGHLIGHTS</w:t>
      </w:r>
    </w:p>
    <w:p w14:paraId="565684D6" w14:textId="77777777" w:rsidR="003F6719" w:rsidRPr="008C3845" w:rsidRDefault="003F6719" w:rsidP="003F6719">
      <w:pPr>
        <w:pStyle w:val="ListParagraph"/>
      </w:pPr>
    </w:p>
    <w:p w14:paraId="2D0CBBF9" w14:textId="7A0DAF15" w:rsidR="003F6719" w:rsidRDefault="00E437D0" w:rsidP="007F513F">
      <w:pPr>
        <w:pStyle w:val="ListParagraph"/>
        <w:numPr>
          <w:ilvl w:val="0"/>
          <w:numId w:val="18"/>
        </w:numPr>
      </w:pPr>
      <w:r>
        <w:t xml:space="preserve">An </w:t>
      </w:r>
      <w:r w:rsidRPr="00E437D0">
        <w:t xml:space="preserve">Airborne Mobile </w:t>
      </w:r>
      <w:proofErr w:type="spellStart"/>
      <w:r w:rsidRPr="00E437D0">
        <w:t>MagnetoTellurics</w:t>
      </w:r>
      <w:proofErr w:type="spellEnd"/>
      <w:r w:rsidRPr="00E437D0">
        <w:t xml:space="preserve"> (“</w:t>
      </w:r>
      <w:r w:rsidRPr="007F49FA">
        <w:rPr>
          <w:b/>
          <w:bCs/>
        </w:rPr>
        <w:t>MMT</w:t>
      </w:r>
      <w:r w:rsidRPr="00E437D0">
        <w:t xml:space="preserve">”) </w:t>
      </w:r>
      <w:r w:rsidR="009C679B">
        <w:t xml:space="preserve">survey </w:t>
      </w:r>
      <w:r>
        <w:t xml:space="preserve">totaling </w:t>
      </w:r>
      <w:r w:rsidR="0067095D" w:rsidRPr="008C3845">
        <w:t>5,946-line</w:t>
      </w:r>
      <w:r w:rsidR="00CF3328" w:rsidRPr="008C3845">
        <w:t xml:space="preserve"> kilometres </w:t>
      </w:r>
      <w:r w:rsidR="00F160C6">
        <w:t xml:space="preserve">was </w:t>
      </w:r>
      <w:r>
        <w:t>completed in September of 2024</w:t>
      </w:r>
      <w:r w:rsidR="00185A12">
        <w:t xml:space="preserve">. The </w:t>
      </w:r>
      <w:r w:rsidR="0067095D">
        <w:t xml:space="preserve">survey </w:t>
      </w:r>
      <w:r w:rsidR="00CF3328" w:rsidRPr="008C3845">
        <w:t>cover</w:t>
      </w:r>
      <w:r w:rsidR="00185A12">
        <w:t>s</w:t>
      </w:r>
      <w:r w:rsidR="00CF3328" w:rsidRPr="008C3845">
        <w:t xml:space="preserve"> the northern half</w:t>
      </w:r>
      <w:r w:rsidR="000057D0" w:rsidRPr="008C3845">
        <w:t xml:space="preserve"> of the </w:t>
      </w:r>
      <w:proofErr w:type="spellStart"/>
      <w:r w:rsidR="000057D0" w:rsidRPr="008C3845">
        <w:t>Angilak</w:t>
      </w:r>
      <w:proofErr w:type="spellEnd"/>
      <w:r w:rsidR="000057D0" w:rsidRPr="008C3845">
        <w:t xml:space="preserve"> </w:t>
      </w:r>
      <w:r w:rsidR="00B52872" w:rsidRPr="008C3845">
        <w:t>P</w:t>
      </w:r>
      <w:r w:rsidR="000057D0" w:rsidRPr="008C3845">
        <w:t>roject</w:t>
      </w:r>
      <w:r w:rsidR="00F160C6">
        <w:t xml:space="preserve"> (Figure 1)</w:t>
      </w:r>
      <w:r w:rsidR="000057D0" w:rsidRPr="008C3845">
        <w:t xml:space="preserve"> </w:t>
      </w:r>
      <w:r w:rsidR="00772BFE" w:rsidRPr="008C3845">
        <w:t>– representing approximately 85% of the origina</w:t>
      </w:r>
      <w:r w:rsidR="00DC694A" w:rsidRPr="008C3845">
        <w:t>l</w:t>
      </w:r>
      <w:r w:rsidR="00B52872" w:rsidRPr="008C3845">
        <w:t xml:space="preserve"> project area</w:t>
      </w:r>
      <w:r w:rsidR="006E4059" w:rsidRPr="008C3845">
        <w:t xml:space="preserve">, </w:t>
      </w:r>
      <w:r w:rsidR="00772BFE" w:rsidRPr="008C3845">
        <w:t>pre-2024 staking</w:t>
      </w:r>
      <w:r w:rsidR="006E4059" w:rsidRPr="008C3845">
        <w:t xml:space="preserve"> </w:t>
      </w:r>
      <w:r w:rsidR="007F513F" w:rsidRPr="008C3845">
        <w:t>–</w:t>
      </w:r>
      <w:r w:rsidR="00CF3328" w:rsidRPr="008C3845">
        <w:t xml:space="preserve"> inclusive of </w:t>
      </w:r>
      <w:r w:rsidR="00B52872" w:rsidRPr="008C3845">
        <w:t>the Lac 48, 50, 52, and 54 mineralized trends (known as the “</w:t>
      </w:r>
      <w:r w:rsidR="00B52872" w:rsidRPr="0067095D">
        <w:rPr>
          <w:b/>
          <w:bCs/>
        </w:rPr>
        <w:t>Lac 50 Deposit</w:t>
      </w:r>
      <w:r w:rsidR="00B52872" w:rsidRPr="008C3845">
        <w:t>”)</w:t>
      </w:r>
      <w:r w:rsidR="002C30DF" w:rsidRPr="008C3845">
        <w:t xml:space="preserve">, </w:t>
      </w:r>
      <w:r w:rsidR="00772BFE" w:rsidRPr="008C3845">
        <w:t xml:space="preserve">as well as the </w:t>
      </w:r>
      <w:r w:rsidR="0023049B" w:rsidRPr="008C3845">
        <w:t>eastern, western</w:t>
      </w:r>
      <w:r w:rsidR="002041B7">
        <w:t>,</w:t>
      </w:r>
      <w:r w:rsidR="0023049B" w:rsidRPr="008C3845">
        <w:t xml:space="preserve"> and northern</w:t>
      </w:r>
      <w:r w:rsidR="00CF3328" w:rsidRPr="008C3845">
        <w:t xml:space="preserve"> </w:t>
      </w:r>
      <w:r w:rsidR="00772BFE" w:rsidRPr="008C3845">
        <w:t xml:space="preserve">margins </w:t>
      </w:r>
      <w:r w:rsidR="00CF3328" w:rsidRPr="008C3845">
        <w:t xml:space="preserve">of the </w:t>
      </w:r>
      <w:proofErr w:type="spellStart"/>
      <w:r w:rsidR="00CF3328" w:rsidRPr="008C3845">
        <w:t>Angikuni</w:t>
      </w:r>
      <w:proofErr w:type="spellEnd"/>
      <w:r w:rsidR="00CF3328" w:rsidRPr="008C3845">
        <w:t xml:space="preserve"> Basin </w:t>
      </w:r>
    </w:p>
    <w:p w14:paraId="03B2C38A" w14:textId="77777777" w:rsidR="005734C7" w:rsidRDefault="005734C7" w:rsidP="005734C7">
      <w:pPr>
        <w:pStyle w:val="ListParagraph"/>
      </w:pPr>
    </w:p>
    <w:p w14:paraId="43241C28" w14:textId="67D8C07E" w:rsidR="005734C7" w:rsidRPr="00BC5A40" w:rsidRDefault="00992918" w:rsidP="007F513F">
      <w:pPr>
        <w:pStyle w:val="ListParagraph"/>
        <w:numPr>
          <w:ilvl w:val="0"/>
          <w:numId w:val="18"/>
        </w:numPr>
        <w:rPr>
          <w:b/>
          <w:bCs/>
        </w:rPr>
      </w:pPr>
      <w:r w:rsidRPr="00BC5A40">
        <w:rPr>
          <w:b/>
          <w:bCs/>
        </w:rPr>
        <w:t>More than 100 km of cumulative prospective conduct</w:t>
      </w:r>
      <w:r w:rsidR="00600E5F" w:rsidRPr="00BC5A40">
        <w:rPr>
          <w:b/>
          <w:bCs/>
        </w:rPr>
        <w:t xml:space="preserve">ors </w:t>
      </w:r>
      <w:r w:rsidRPr="00BC5A40">
        <w:rPr>
          <w:b/>
          <w:bCs/>
        </w:rPr>
        <w:t>were ident</w:t>
      </w:r>
      <w:r w:rsidR="00CE6A0B" w:rsidRPr="00BC5A40">
        <w:rPr>
          <w:b/>
          <w:bCs/>
        </w:rPr>
        <w:t>ified</w:t>
      </w:r>
    </w:p>
    <w:p w14:paraId="36062807" w14:textId="77777777" w:rsidR="003F6719" w:rsidRPr="008C3845" w:rsidRDefault="003F6719" w:rsidP="003F6719">
      <w:pPr>
        <w:pStyle w:val="ListParagraph"/>
      </w:pPr>
    </w:p>
    <w:p w14:paraId="0A2454A5" w14:textId="15A753FE" w:rsidR="00107B34" w:rsidRPr="008C3845" w:rsidRDefault="003F6719" w:rsidP="003F6719">
      <w:pPr>
        <w:pStyle w:val="ListParagraph"/>
        <w:numPr>
          <w:ilvl w:val="0"/>
          <w:numId w:val="18"/>
        </w:numPr>
      </w:pPr>
      <w:r w:rsidRPr="008C3845">
        <w:t xml:space="preserve">The survey successfully achieved its </w:t>
      </w:r>
      <w:r w:rsidR="00FD169C" w:rsidRPr="008C3845">
        <w:t>four</w:t>
      </w:r>
      <w:r w:rsidRPr="008C3845">
        <w:t xml:space="preserve"> primary objectives</w:t>
      </w:r>
    </w:p>
    <w:p w14:paraId="2ECFE402" w14:textId="77777777" w:rsidR="00107B34" w:rsidRPr="008C3845" w:rsidRDefault="00107B34" w:rsidP="00107B34">
      <w:pPr>
        <w:pStyle w:val="ListParagraph"/>
      </w:pPr>
    </w:p>
    <w:p w14:paraId="3263C74A" w14:textId="493CAB55" w:rsidR="00351F90" w:rsidRPr="008C3845" w:rsidRDefault="00107B34" w:rsidP="00107B34">
      <w:pPr>
        <w:pStyle w:val="ListParagraph"/>
        <w:numPr>
          <w:ilvl w:val="0"/>
          <w:numId w:val="21"/>
        </w:numPr>
      </w:pPr>
      <w:r w:rsidRPr="008C3845">
        <w:t xml:space="preserve">Determine the depth extent of </w:t>
      </w:r>
      <w:r w:rsidR="00455C08" w:rsidRPr="008C3845">
        <w:t>prospective conductive horizons</w:t>
      </w:r>
      <w:r w:rsidR="0020593C" w:rsidRPr="008C3845">
        <w:t xml:space="preserve"> </w:t>
      </w:r>
      <w:r w:rsidR="00B52872" w:rsidRPr="008C3845">
        <w:t xml:space="preserve">hosting uranium </w:t>
      </w:r>
      <w:r w:rsidR="00351F90" w:rsidRPr="008C3845">
        <w:t xml:space="preserve">mineralization </w:t>
      </w:r>
      <w:r w:rsidR="00B52872" w:rsidRPr="008C3845">
        <w:t xml:space="preserve">at </w:t>
      </w:r>
      <w:r w:rsidR="00351F90" w:rsidRPr="008C3845">
        <w:t>the Lac 50 Deposit</w:t>
      </w:r>
    </w:p>
    <w:p w14:paraId="75123E0E" w14:textId="0DC34018" w:rsidR="003F6719" w:rsidRPr="008C3845" w:rsidRDefault="00AB726A" w:rsidP="00107B34">
      <w:pPr>
        <w:pStyle w:val="ListParagraph"/>
        <w:numPr>
          <w:ilvl w:val="0"/>
          <w:numId w:val="21"/>
        </w:numPr>
      </w:pPr>
      <w:r w:rsidRPr="008C3845">
        <w:t>Determine the depth</w:t>
      </w:r>
      <w:r w:rsidR="009A1273" w:rsidRPr="008C3845">
        <w:t xml:space="preserve"> and lateral</w:t>
      </w:r>
      <w:r w:rsidRPr="008C3845">
        <w:t xml:space="preserve"> extent of </w:t>
      </w:r>
      <w:r w:rsidR="009A1273" w:rsidRPr="008C3845">
        <w:t>prosp</w:t>
      </w:r>
      <w:r w:rsidR="005D2DFD" w:rsidRPr="008C3845">
        <w:t xml:space="preserve">ective conductive horizons at </w:t>
      </w:r>
      <w:r w:rsidR="00FD169C" w:rsidRPr="008C3845">
        <w:t>regional high-grade uranium showings</w:t>
      </w:r>
      <w:r w:rsidR="00256560">
        <w:t>,</w:t>
      </w:r>
      <w:r w:rsidR="00FD169C" w:rsidRPr="008C3845">
        <w:t xml:space="preserve"> such as </w:t>
      </w:r>
      <w:r w:rsidR="00A233BE">
        <w:t xml:space="preserve">the </w:t>
      </w:r>
      <w:r w:rsidR="00FD169C" w:rsidRPr="008C3845">
        <w:t xml:space="preserve">Nine-Iron </w:t>
      </w:r>
      <w:r w:rsidR="00A233BE">
        <w:t>Discovery</w:t>
      </w:r>
    </w:p>
    <w:p w14:paraId="09D5D8A1" w14:textId="323119EC" w:rsidR="00967370" w:rsidRPr="008C3845" w:rsidRDefault="00FB7288" w:rsidP="00107B34">
      <w:pPr>
        <w:pStyle w:val="ListParagraph"/>
        <w:numPr>
          <w:ilvl w:val="0"/>
          <w:numId w:val="21"/>
        </w:numPr>
      </w:pPr>
      <w:r w:rsidRPr="008C3845">
        <w:t xml:space="preserve">Mapping prospective conductors within the </w:t>
      </w:r>
      <w:proofErr w:type="spellStart"/>
      <w:r w:rsidR="00066919" w:rsidRPr="008C3845">
        <w:t>Angikuni</w:t>
      </w:r>
      <w:proofErr w:type="spellEnd"/>
      <w:r w:rsidR="00066919" w:rsidRPr="008C3845">
        <w:t xml:space="preserve"> sub-basin, representing high-priority </w:t>
      </w:r>
      <w:r w:rsidR="00BC5ECE" w:rsidRPr="008C3845">
        <w:t>Athabasca-style unconformity type targets</w:t>
      </w:r>
    </w:p>
    <w:p w14:paraId="36496A83" w14:textId="71F7FEE6" w:rsidR="00470D46" w:rsidRPr="008C3845" w:rsidRDefault="00AF14B0" w:rsidP="00CB632D">
      <w:pPr>
        <w:pStyle w:val="ListParagraph"/>
        <w:numPr>
          <w:ilvl w:val="0"/>
          <w:numId w:val="21"/>
        </w:numPr>
      </w:pPr>
      <w:r w:rsidRPr="008C3845">
        <w:t>Identif</w:t>
      </w:r>
      <w:r w:rsidR="00ED67E4">
        <w:t>y</w:t>
      </w:r>
      <w:r w:rsidRPr="008C3845">
        <w:t xml:space="preserve"> new high-priority structural targets </w:t>
      </w:r>
      <w:r w:rsidR="00C24BCC" w:rsidRPr="008C3845">
        <w:t xml:space="preserve">along the margins of the </w:t>
      </w:r>
      <w:proofErr w:type="spellStart"/>
      <w:r w:rsidR="00C24BCC" w:rsidRPr="008C3845">
        <w:t>Angikuni</w:t>
      </w:r>
      <w:proofErr w:type="spellEnd"/>
      <w:r w:rsidR="00C24BCC" w:rsidRPr="008C3845">
        <w:t xml:space="preserve"> Basin</w:t>
      </w:r>
    </w:p>
    <w:p w14:paraId="07C945BF" w14:textId="77777777" w:rsidR="00CF3328" w:rsidRPr="008C3845" w:rsidRDefault="00CF3328" w:rsidP="00CF3328">
      <w:pPr>
        <w:pStyle w:val="ListParagraph"/>
      </w:pPr>
    </w:p>
    <w:p w14:paraId="669AD88D" w14:textId="6D4B305C" w:rsidR="008C3845" w:rsidRPr="008C3845" w:rsidRDefault="0050417A" w:rsidP="008C3845">
      <w:pPr>
        <w:pStyle w:val="ListParagraph"/>
        <w:numPr>
          <w:ilvl w:val="0"/>
          <w:numId w:val="18"/>
        </w:numPr>
      </w:pPr>
      <w:r>
        <w:t>A</w:t>
      </w:r>
      <w:r w:rsidRPr="008C3845">
        <w:t xml:space="preserve"> 25 km conductive trend </w:t>
      </w:r>
      <w:r>
        <w:t>a</w:t>
      </w:r>
      <w:r w:rsidR="008C3845" w:rsidRPr="008C3845">
        <w:t xml:space="preserve">long the western margin of the </w:t>
      </w:r>
      <w:proofErr w:type="spellStart"/>
      <w:r w:rsidR="008C3845" w:rsidRPr="008C3845">
        <w:t>Angikuni</w:t>
      </w:r>
      <w:proofErr w:type="spellEnd"/>
      <w:r w:rsidR="008C3845" w:rsidRPr="008C3845">
        <w:t xml:space="preserve"> Basin</w:t>
      </w:r>
      <w:r>
        <w:t xml:space="preserve"> </w:t>
      </w:r>
      <w:r w:rsidR="008C3845" w:rsidRPr="008C3845">
        <w:t xml:space="preserve">– more conductive than </w:t>
      </w:r>
      <w:proofErr w:type="gramStart"/>
      <w:r w:rsidR="008C3845" w:rsidRPr="008C3845">
        <w:t>Lac</w:t>
      </w:r>
      <w:proofErr w:type="gramEnd"/>
      <w:r w:rsidR="008C3845" w:rsidRPr="008C3845">
        <w:t xml:space="preserve"> 50 and Nine Iron – has been identified. </w:t>
      </w:r>
      <w:r w:rsidR="008C3845" w:rsidRPr="00DA45AD">
        <w:rPr>
          <w:b/>
          <w:bCs/>
        </w:rPr>
        <w:t xml:space="preserve">The Western Margin Trend (“WMT”) shows substantial similarities with typical Athabasca </w:t>
      </w:r>
      <w:r w:rsidR="009162E2" w:rsidRPr="00DA45AD">
        <w:rPr>
          <w:b/>
          <w:bCs/>
        </w:rPr>
        <w:t xml:space="preserve">Basin </w:t>
      </w:r>
      <w:r w:rsidR="008C3845" w:rsidRPr="00DA45AD">
        <w:rPr>
          <w:b/>
          <w:bCs/>
        </w:rPr>
        <w:t>unconformity-style deposits and is coincidental with numerous historic uranium showings such as Rib and Yat</w:t>
      </w:r>
    </w:p>
    <w:p w14:paraId="5D7298D3" w14:textId="77777777" w:rsidR="008C3845" w:rsidRPr="008C3845" w:rsidRDefault="008C3845" w:rsidP="008C3845">
      <w:pPr>
        <w:pStyle w:val="ListParagraph"/>
      </w:pPr>
    </w:p>
    <w:p w14:paraId="105DBD4F" w14:textId="51291C5D" w:rsidR="008C3845" w:rsidRPr="00BC5A40" w:rsidRDefault="0050417A" w:rsidP="008C3845">
      <w:pPr>
        <w:pStyle w:val="ListParagraph"/>
        <w:numPr>
          <w:ilvl w:val="1"/>
          <w:numId w:val="18"/>
        </w:numPr>
        <w:rPr>
          <w:b/>
          <w:bCs/>
        </w:rPr>
      </w:pPr>
      <w:r>
        <w:rPr>
          <w:b/>
          <w:bCs/>
        </w:rPr>
        <w:t xml:space="preserve">The </w:t>
      </w:r>
      <w:r w:rsidR="008C3845" w:rsidRPr="00BC5A40">
        <w:rPr>
          <w:b/>
          <w:bCs/>
        </w:rPr>
        <w:t>R</w:t>
      </w:r>
      <w:r>
        <w:rPr>
          <w:b/>
          <w:bCs/>
        </w:rPr>
        <w:t>ib</w:t>
      </w:r>
      <w:r w:rsidR="008C3845" w:rsidRPr="00BC5A40">
        <w:rPr>
          <w:b/>
          <w:bCs/>
        </w:rPr>
        <w:t xml:space="preserve"> Discovery</w:t>
      </w:r>
      <w:r w:rsidR="00BC5A40">
        <w:t xml:space="preserve"> </w:t>
      </w:r>
      <w:r w:rsidR="008C3845" w:rsidRPr="008C3845">
        <w:t xml:space="preserve">consists of 30 diamond drill holes </w:t>
      </w:r>
      <w:r w:rsidR="00256560">
        <w:t xml:space="preserve">that </w:t>
      </w:r>
      <w:r w:rsidR="001028B1">
        <w:t xml:space="preserve">intersected </w:t>
      </w:r>
      <w:r w:rsidR="00256560" w:rsidRPr="00BC5A40">
        <w:rPr>
          <w:b/>
          <w:bCs/>
        </w:rPr>
        <w:t>shallow mineralization</w:t>
      </w:r>
      <w:r w:rsidR="00A233BE" w:rsidRPr="00BC5A40">
        <w:rPr>
          <w:b/>
          <w:bCs/>
        </w:rPr>
        <w:t xml:space="preserve"> </w:t>
      </w:r>
      <w:r w:rsidR="00256560" w:rsidRPr="00BC5A40">
        <w:rPr>
          <w:b/>
          <w:bCs/>
        </w:rPr>
        <w:t>(&lt;25 m depth)</w:t>
      </w:r>
      <w:r w:rsidR="00256560">
        <w:rPr>
          <w:b/>
          <w:bCs/>
        </w:rPr>
        <w:t xml:space="preserve"> </w:t>
      </w:r>
      <w:r w:rsidR="008C3845" w:rsidRPr="00BC5A40">
        <w:rPr>
          <w:b/>
          <w:bCs/>
        </w:rPr>
        <w:t>with grades of up to 5.</w:t>
      </w:r>
      <w:r w:rsidR="00652CB4" w:rsidRPr="00BC5A40">
        <w:rPr>
          <w:b/>
          <w:bCs/>
        </w:rPr>
        <w:t>6</w:t>
      </w:r>
      <w:r w:rsidR="008C3845" w:rsidRPr="00BC5A40">
        <w:rPr>
          <w:b/>
          <w:bCs/>
        </w:rPr>
        <w:t xml:space="preserve">% </w:t>
      </w:r>
      <w:r w:rsidR="005C71E2" w:rsidRPr="00BC5A40">
        <w:rPr>
          <w:b/>
          <w:bCs/>
        </w:rPr>
        <w:t>U</w:t>
      </w:r>
      <w:r w:rsidR="005C71E2" w:rsidRPr="00BC5A40">
        <w:rPr>
          <w:b/>
          <w:bCs/>
          <w:vertAlign w:val="subscript"/>
        </w:rPr>
        <w:t>3</w:t>
      </w:r>
      <w:r w:rsidR="005C71E2" w:rsidRPr="00BC5A40">
        <w:rPr>
          <w:b/>
          <w:bCs/>
        </w:rPr>
        <w:t>O</w:t>
      </w:r>
      <w:r w:rsidR="005C71E2" w:rsidRPr="00BC5A40">
        <w:rPr>
          <w:b/>
          <w:bCs/>
          <w:vertAlign w:val="subscript"/>
        </w:rPr>
        <w:t>8</w:t>
      </w:r>
      <w:r w:rsidR="008C3845" w:rsidRPr="008C3845">
        <w:t xml:space="preserve">. </w:t>
      </w:r>
      <w:r w:rsidR="008C3845" w:rsidRPr="0050417A">
        <w:t>Rib</w:t>
      </w:r>
      <w:r w:rsidR="008C3845" w:rsidRPr="00BC5A40">
        <w:rPr>
          <w:b/>
          <w:bCs/>
        </w:rPr>
        <w:t xml:space="preserve"> </w:t>
      </w:r>
      <w:r w:rsidRPr="0050417A">
        <w:t>was</w:t>
      </w:r>
      <w:r>
        <w:rPr>
          <w:b/>
          <w:bCs/>
        </w:rPr>
        <w:t xml:space="preserve"> </w:t>
      </w:r>
      <w:r>
        <w:t>drilled during the late 1970s and</w:t>
      </w:r>
      <w:r w:rsidRPr="00BC5A40">
        <w:rPr>
          <w:b/>
          <w:bCs/>
        </w:rPr>
        <w:t xml:space="preserve"> </w:t>
      </w:r>
      <w:r w:rsidR="008C3845" w:rsidRPr="0050417A">
        <w:t xml:space="preserve">is situated within the western margin of the </w:t>
      </w:r>
      <w:proofErr w:type="spellStart"/>
      <w:r w:rsidR="008C3845" w:rsidRPr="0050417A">
        <w:t>Angikuni</w:t>
      </w:r>
      <w:proofErr w:type="spellEnd"/>
      <w:r w:rsidR="008C3845" w:rsidRPr="0050417A">
        <w:t xml:space="preserve"> Basin</w:t>
      </w:r>
      <w:r w:rsidR="008C3845" w:rsidRPr="008C3845">
        <w:t xml:space="preserve"> </w:t>
      </w:r>
      <w:r>
        <w:t>where</w:t>
      </w:r>
      <w:r w:rsidR="008E3466">
        <w:t xml:space="preserve"> </w:t>
      </w:r>
      <w:r w:rsidR="008C3845" w:rsidRPr="00BC5A40">
        <w:rPr>
          <w:b/>
          <w:bCs/>
        </w:rPr>
        <w:t>drill holes intersect</w:t>
      </w:r>
      <w:r w:rsidR="008E3466" w:rsidRPr="00BC5A40">
        <w:rPr>
          <w:b/>
          <w:bCs/>
        </w:rPr>
        <w:t>ing</w:t>
      </w:r>
      <w:r w:rsidR="008C3845" w:rsidRPr="00BC5A40">
        <w:rPr>
          <w:b/>
          <w:bCs/>
        </w:rPr>
        <w:t xml:space="preserve"> Athabasca style </w:t>
      </w:r>
      <w:r w:rsidR="00AD319C" w:rsidRPr="00BC5A40">
        <w:rPr>
          <w:b/>
          <w:bCs/>
        </w:rPr>
        <w:t xml:space="preserve">unconformity </w:t>
      </w:r>
      <w:r w:rsidR="008C3845" w:rsidRPr="00BC5A40">
        <w:rPr>
          <w:b/>
          <w:bCs/>
        </w:rPr>
        <w:t>alteration, structure</w:t>
      </w:r>
      <w:r>
        <w:rPr>
          <w:b/>
          <w:bCs/>
        </w:rPr>
        <w:t>,</w:t>
      </w:r>
      <w:r w:rsidR="00BC5AB9" w:rsidRPr="00BC5A40">
        <w:rPr>
          <w:b/>
          <w:bCs/>
        </w:rPr>
        <w:t xml:space="preserve"> and </w:t>
      </w:r>
      <w:r w:rsidR="008C3845" w:rsidRPr="00BC5A40">
        <w:rPr>
          <w:b/>
          <w:bCs/>
        </w:rPr>
        <w:t>lithologies</w:t>
      </w:r>
      <w:r w:rsidR="00BC5AB9" w:rsidRPr="00BC5A40">
        <w:rPr>
          <w:b/>
          <w:bCs/>
        </w:rPr>
        <w:t xml:space="preserve"> associated with uranium mineralization</w:t>
      </w:r>
      <w:r w:rsidR="001028B1">
        <w:t xml:space="preserve">. </w:t>
      </w:r>
      <w:r w:rsidR="001028B1" w:rsidRPr="001028B1">
        <w:t>Importantly, as was typical of 1970 – 1980’s Athabasca Basin exploration</w:t>
      </w:r>
      <w:r w:rsidR="00256560">
        <w:t>,</w:t>
      </w:r>
      <w:r w:rsidR="001028B1" w:rsidRPr="001028B1">
        <w:t xml:space="preserve"> the maximum depth of drilling at Rib is ~100 m, ending in </w:t>
      </w:r>
      <w:r w:rsidR="001028B1" w:rsidRPr="001028B1">
        <w:lastRenderedPageBreak/>
        <w:t xml:space="preserve">what is now considered to be prospective alteration and lithologies. </w:t>
      </w:r>
      <w:r w:rsidR="001028B1" w:rsidRPr="00BC5A40">
        <w:rPr>
          <w:b/>
          <w:bCs/>
        </w:rPr>
        <w:t xml:space="preserve">The 2024 MMT survey demonstrates that the prospective conductive horizon along the WMT extends from surface to </w:t>
      </w:r>
      <w:r w:rsidR="00966C82" w:rsidRPr="00BC5A40">
        <w:rPr>
          <w:b/>
          <w:bCs/>
        </w:rPr>
        <w:t xml:space="preserve">depths of </w:t>
      </w:r>
      <w:r w:rsidR="001028B1" w:rsidRPr="00BC5A40">
        <w:rPr>
          <w:b/>
          <w:bCs/>
        </w:rPr>
        <w:t>more than 1 km</w:t>
      </w:r>
      <w:r w:rsidR="00966C82" w:rsidRPr="00BC5A40">
        <w:rPr>
          <w:b/>
          <w:bCs/>
        </w:rPr>
        <w:t>,</w:t>
      </w:r>
      <w:r w:rsidR="001028B1" w:rsidRPr="00BC5A40">
        <w:rPr>
          <w:b/>
          <w:bCs/>
        </w:rPr>
        <w:t xml:space="preserve"> within and along the margins of the </w:t>
      </w:r>
      <w:proofErr w:type="spellStart"/>
      <w:r w:rsidR="001028B1" w:rsidRPr="00BC5A40">
        <w:rPr>
          <w:b/>
          <w:bCs/>
        </w:rPr>
        <w:t>Angikuni</w:t>
      </w:r>
      <w:proofErr w:type="spellEnd"/>
      <w:r w:rsidR="001028B1" w:rsidRPr="00BC5A40">
        <w:rPr>
          <w:b/>
          <w:bCs/>
        </w:rPr>
        <w:t xml:space="preserve"> </w:t>
      </w:r>
      <w:r w:rsidR="005404E5" w:rsidRPr="00BC5A40">
        <w:rPr>
          <w:b/>
          <w:bCs/>
        </w:rPr>
        <w:t>B</w:t>
      </w:r>
      <w:r w:rsidR="001028B1" w:rsidRPr="00BC5A40">
        <w:rPr>
          <w:b/>
          <w:bCs/>
        </w:rPr>
        <w:t>asin</w:t>
      </w:r>
    </w:p>
    <w:p w14:paraId="2939384B" w14:textId="77777777" w:rsidR="008C3845" w:rsidRPr="008C3845" w:rsidRDefault="008C3845" w:rsidP="008C3845">
      <w:pPr>
        <w:pStyle w:val="ListParagraph"/>
        <w:ind w:left="1440"/>
      </w:pPr>
    </w:p>
    <w:p w14:paraId="48C7D9A0" w14:textId="4C50C1D6" w:rsidR="0053693F" w:rsidRPr="00BC5A40" w:rsidRDefault="0050417A" w:rsidP="00E72A5E">
      <w:pPr>
        <w:pStyle w:val="ListParagraph"/>
        <w:numPr>
          <w:ilvl w:val="0"/>
          <w:numId w:val="18"/>
        </w:numPr>
        <w:rPr>
          <w:b/>
          <w:bCs/>
        </w:rPr>
      </w:pPr>
      <w:r>
        <w:rPr>
          <w:b/>
          <w:bCs/>
        </w:rPr>
        <w:t xml:space="preserve">The </w:t>
      </w:r>
      <w:r w:rsidR="007A3216" w:rsidRPr="00BC5A40">
        <w:rPr>
          <w:b/>
          <w:bCs/>
        </w:rPr>
        <w:t>Lac 50 Deposit</w:t>
      </w:r>
      <w:r w:rsidR="00DA0F9F" w:rsidRPr="008C3845">
        <w:t xml:space="preserve"> has a </w:t>
      </w:r>
      <w:r w:rsidR="0053693F" w:rsidRPr="008C3845">
        <w:t xml:space="preserve">baseline </w:t>
      </w:r>
      <w:r w:rsidR="002363D4" w:rsidRPr="008C3845">
        <w:t xml:space="preserve">2024 </w:t>
      </w:r>
      <w:r w:rsidR="0053693F" w:rsidRPr="008C3845">
        <w:t>Exploration Target Model</w:t>
      </w:r>
      <w:r w:rsidR="005C7D9C" w:rsidRPr="008C3845">
        <w:t xml:space="preserve"> </w:t>
      </w:r>
      <w:r w:rsidR="0053693F" w:rsidRPr="008C3845">
        <w:t xml:space="preserve">ranging between 60.8M lbs </w:t>
      </w:r>
      <w:r w:rsidR="007F49FA" w:rsidRPr="008C3845">
        <w:t>U</w:t>
      </w:r>
      <w:r w:rsidR="007F49FA" w:rsidRPr="006A69B2">
        <w:rPr>
          <w:vertAlign w:val="subscript"/>
        </w:rPr>
        <w:t>3</w:t>
      </w:r>
      <w:r w:rsidR="007F49FA" w:rsidRPr="008C3845">
        <w:t>O</w:t>
      </w:r>
      <w:r w:rsidR="007F49FA" w:rsidRPr="006A69B2">
        <w:rPr>
          <w:vertAlign w:val="subscript"/>
        </w:rPr>
        <w:t>8</w:t>
      </w:r>
      <w:r w:rsidR="007F49FA">
        <w:rPr>
          <w:vertAlign w:val="subscript"/>
        </w:rPr>
        <w:t xml:space="preserve"> </w:t>
      </w:r>
      <w:r w:rsidR="0053693F" w:rsidRPr="008C3845">
        <w:t xml:space="preserve">and 98.2M lbs </w:t>
      </w:r>
      <w:r w:rsidR="007F49FA" w:rsidRPr="008C3845">
        <w:t>U</w:t>
      </w:r>
      <w:r w:rsidR="007F49FA" w:rsidRPr="006A69B2">
        <w:rPr>
          <w:vertAlign w:val="subscript"/>
        </w:rPr>
        <w:t>3</w:t>
      </w:r>
      <w:r w:rsidR="007F49FA" w:rsidRPr="008C3845">
        <w:t>O</w:t>
      </w:r>
      <w:r w:rsidR="007F49FA" w:rsidRPr="006A69B2">
        <w:rPr>
          <w:vertAlign w:val="subscript"/>
        </w:rPr>
        <w:t>8</w:t>
      </w:r>
      <w:r w:rsidR="0053693F" w:rsidRPr="008C3845">
        <w:t xml:space="preserve">, with an average grade range of 0.37% </w:t>
      </w:r>
      <w:r w:rsidR="007F49FA" w:rsidRPr="008C3845">
        <w:t>U</w:t>
      </w:r>
      <w:r w:rsidR="007F49FA" w:rsidRPr="006A69B2">
        <w:rPr>
          <w:vertAlign w:val="subscript"/>
        </w:rPr>
        <w:t>3</w:t>
      </w:r>
      <w:r w:rsidR="007F49FA" w:rsidRPr="008C3845">
        <w:t>O</w:t>
      </w:r>
      <w:r w:rsidR="007F49FA" w:rsidRPr="006A69B2">
        <w:rPr>
          <w:vertAlign w:val="subscript"/>
        </w:rPr>
        <w:t>8</w:t>
      </w:r>
      <w:r w:rsidR="0053693F" w:rsidRPr="008C3845">
        <w:t xml:space="preserve"> and 0.48% </w:t>
      </w:r>
      <w:r w:rsidR="007F49FA" w:rsidRPr="008C3845">
        <w:t>U</w:t>
      </w:r>
      <w:r w:rsidR="007F49FA" w:rsidRPr="006A69B2">
        <w:rPr>
          <w:vertAlign w:val="subscript"/>
        </w:rPr>
        <w:t>3</w:t>
      </w:r>
      <w:r w:rsidR="007F49FA" w:rsidRPr="008C3845">
        <w:t>O</w:t>
      </w:r>
      <w:r w:rsidR="007F49FA" w:rsidRPr="006A69B2">
        <w:rPr>
          <w:vertAlign w:val="subscript"/>
        </w:rPr>
        <w:t>8</w:t>
      </w:r>
      <w:r w:rsidR="0053693F" w:rsidRPr="008C3845">
        <w:t xml:space="preserve"> </w:t>
      </w:r>
      <w:r w:rsidR="00256560" w:rsidRPr="008C3845">
        <w:t>(</w:t>
      </w:r>
      <w:r w:rsidR="00256560">
        <w:t>se</w:t>
      </w:r>
      <w:r w:rsidR="00256560" w:rsidRPr="008C3845">
        <w:t xml:space="preserve">e November 25, 2024, NI-43-101 Technical Report) </w:t>
      </w:r>
      <w:r w:rsidR="0053693F" w:rsidRPr="008C3845">
        <w:t>(Table 1)</w:t>
      </w:r>
      <w:r w:rsidR="002363D4" w:rsidRPr="008C3845">
        <w:t xml:space="preserve">. </w:t>
      </w:r>
      <w:r w:rsidR="00CD04B3">
        <w:t xml:space="preserve">The </w:t>
      </w:r>
      <w:r w:rsidR="00CD04B3" w:rsidRPr="00256560">
        <w:t>2024 Exploration Model</w:t>
      </w:r>
      <w:r w:rsidR="00CD04B3">
        <w:t xml:space="preserve"> </w:t>
      </w:r>
      <w:r w:rsidR="000C74A0">
        <w:t xml:space="preserve">was </w:t>
      </w:r>
      <w:r w:rsidR="003C3952">
        <w:t xml:space="preserve">restricted to </w:t>
      </w:r>
      <w:r w:rsidR="000C74A0">
        <w:t>drill</w:t>
      </w:r>
      <w:r w:rsidR="003C3952">
        <w:t xml:space="preserve"> results</w:t>
      </w:r>
      <w:r w:rsidR="00937A1D">
        <w:t xml:space="preserve"> </w:t>
      </w:r>
      <w:r w:rsidR="00F6086A">
        <w:t>with</w:t>
      </w:r>
      <w:r w:rsidR="00937A1D">
        <w:t xml:space="preserve"> a </w:t>
      </w:r>
      <w:r w:rsidR="000C74A0" w:rsidRPr="00F6086A">
        <w:rPr>
          <w:b/>
          <w:bCs/>
        </w:rPr>
        <w:t xml:space="preserve">maximum </w:t>
      </w:r>
      <w:r w:rsidR="00F6086A">
        <w:rPr>
          <w:b/>
          <w:bCs/>
        </w:rPr>
        <w:t xml:space="preserve">modelled </w:t>
      </w:r>
      <w:r w:rsidR="000C74A0" w:rsidRPr="00F6086A">
        <w:rPr>
          <w:b/>
          <w:bCs/>
        </w:rPr>
        <w:t>depth extent of ~500 m</w:t>
      </w:r>
      <w:r w:rsidR="00937A1D" w:rsidRPr="00F6086A">
        <w:rPr>
          <w:b/>
          <w:bCs/>
        </w:rPr>
        <w:t>.</w:t>
      </w:r>
      <w:r w:rsidR="00937A1D">
        <w:t xml:space="preserve"> </w:t>
      </w:r>
      <w:r w:rsidR="00937A1D" w:rsidRPr="00BC5A40">
        <w:rPr>
          <w:b/>
          <w:bCs/>
        </w:rPr>
        <w:t>T</w:t>
      </w:r>
      <w:r w:rsidR="008362DC" w:rsidRPr="00BC5A40">
        <w:rPr>
          <w:b/>
          <w:bCs/>
        </w:rPr>
        <w:t>he MMT results</w:t>
      </w:r>
      <w:r w:rsidR="00A02106" w:rsidRPr="00BC5A40">
        <w:rPr>
          <w:b/>
          <w:bCs/>
        </w:rPr>
        <w:t xml:space="preserve"> </w:t>
      </w:r>
      <w:r w:rsidR="004C765F" w:rsidRPr="00BC5A40">
        <w:rPr>
          <w:b/>
          <w:bCs/>
        </w:rPr>
        <w:t xml:space="preserve">demonstrate the </w:t>
      </w:r>
      <w:r w:rsidR="00937A1D" w:rsidRPr="00BC5A40">
        <w:rPr>
          <w:b/>
          <w:bCs/>
        </w:rPr>
        <w:t xml:space="preserve">prospective </w:t>
      </w:r>
      <w:r w:rsidR="00E01985" w:rsidRPr="00BC5A40">
        <w:rPr>
          <w:b/>
          <w:bCs/>
        </w:rPr>
        <w:t xml:space="preserve">conductive </w:t>
      </w:r>
      <w:r w:rsidR="0067095D" w:rsidRPr="00BC5A40">
        <w:rPr>
          <w:b/>
          <w:bCs/>
        </w:rPr>
        <w:t>horizons that</w:t>
      </w:r>
      <w:r w:rsidR="00D60317" w:rsidRPr="00BC5A40">
        <w:rPr>
          <w:b/>
          <w:bCs/>
        </w:rPr>
        <w:t xml:space="preserve"> host mineralization</w:t>
      </w:r>
      <w:r w:rsidR="009520D3" w:rsidRPr="00BC5A40">
        <w:rPr>
          <w:b/>
          <w:bCs/>
        </w:rPr>
        <w:t xml:space="preserve"> </w:t>
      </w:r>
      <w:r w:rsidR="000618AA" w:rsidRPr="00BC5A40">
        <w:rPr>
          <w:b/>
          <w:bCs/>
        </w:rPr>
        <w:t>extend</w:t>
      </w:r>
      <w:r w:rsidR="008362DC" w:rsidRPr="00BC5A40">
        <w:rPr>
          <w:b/>
          <w:bCs/>
        </w:rPr>
        <w:t xml:space="preserve"> </w:t>
      </w:r>
      <w:r w:rsidR="00B135A3" w:rsidRPr="00BC5A40">
        <w:rPr>
          <w:b/>
          <w:bCs/>
        </w:rPr>
        <w:t xml:space="preserve">to depths greater than </w:t>
      </w:r>
      <w:r w:rsidR="00794A70" w:rsidRPr="00BC5A40">
        <w:rPr>
          <w:b/>
          <w:bCs/>
        </w:rPr>
        <w:t>1 km</w:t>
      </w:r>
      <w:r w:rsidR="00B135A3" w:rsidRPr="00BC5A40">
        <w:rPr>
          <w:b/>
          <w:bCs/>
        </w:rPr>
        <w:t xml:space="preserve">, significantly </w:t>
      </w:r>
      <w:r w:rsidR="00A5730E" w:rsidRPr="00BC5A40">
        <w:rPr>
          <w:b/>
          <w:bCs/>
        </w:rPr>
        <w:t xml:space="preserve">increasing the </w:t>
      </w:r>
      <w:r w:rsidR="00D60317" w:rsidRPr="00BC5A40">
        <w:rPr>
          <w:b/>
          <w:bCs/>
        </w:rPr>
        <w:t>prospectivity</w:t>
      </w:r>
      <w:r w:rsidR="002777FF" w:rsidRPr="00BC5A40">
        <w:rPr>
          <w:b/>
          <w:bCs/>
        </w:rPr>
        <w:t xml:space="preserve"> of the mineralized envelop </w:t>
      </w:r>
    </w:p>
    <w:p w14:paraId="40003FDA" w14:textId="77777777" w:rsidR="00466E20" w:rsidRPr="008C3845" w:rsidRDefault="00466E20" w:rsidP="00466E20">
      <w:pPr>
        <w:pStyle w:val="ListParagraph"/>
      </w:pPr>
    </w:p>
    <w:p w14:paraId="31551E20" w14:textId="4D238A47" w:rsidR="00A6519D" w:rsidRPr="00BC5A40" w:rsidRDefault="0050417A" w:rsidP="00AD66EF">
      <w:pPr>
        <w:pStyle w:val="ListParagraph"/>
        <w:numPr>
          <w:ilvl w:val="0"/>
          <w:numId w:val="18"/>
        </w:numPr>
        <w:rPr>
          <w:b/>
          <w:bCs/>
        </w:rPr>
      </w:pPr>
      <w:r>
        <w:rPr>
          <w:b/>
          <w:bCs/>
        </w:rPr>
        <w:t xml:space="preserve">The </w:t>
      </w:r>
      <w:r w:rsidR="00466E20" w:rsidRPr="00BC5A40">
        <w:rPr>
          <w:b/>
          <w:bCs/>
        </w:rPr>
        <w:t>Nine Iron Discovery</w:t>
      </w:r>
      <w:r w:rsidR="00256560">
        <w:t xml:space="preserve"> consists </w:t>
      </w:r>
      <w:r w:rsidR="00C77451" w:rsidRPr="008C3845">
        <w:t xml:space="preserve">of </w:t>
      </w:r>
      <w:r w:rsidR="00ED5539" w:rsidRPr="008C3845">
        <w:t>5 diamond drill holes</w:t>
      </w:r>
      <w:r w:rsidR="00256560">
        <w:t>,</w:t>
      </w:r>
      <w:r w:rsidR="00ED5539" w:rsidRPr="008C3845">
        <w:t xml:space="preserve"> all of which intersected </w:t>
      </w:r>
      <w:r w:rsidR="00ED5539" w:rsidRPr="00256560">
        <w:t>uranium mineralization with grade</w:t>
      </w:r>
      <w:r w:rsidR="00F14BCE" w:rsidRPr="00256560">
        <w:t>s</w:t>
      </w:r>
      <w:r w:rsidR="00ED5539" w:rsidRPr="00256560">
        <w:t xml:space="preserve"> of up to </w:t>
      </w:r>
      <w:r w:rsidR="00E90F06" w:rsidRPr="00256560">
        <w:t>1.25% U</w:t>
      </w:r>
      <w:r w:rsidR="00E90F06" w:rsidRPr="00256560">
        <w:rPr>
          <w:vertAlign w:val="subscript"/>
        </w:rPr>
        <w:t>3</w:t>
      </w:r>
      <w:r w:rsidR="00E90F06" w:rsidRPr="00256560">
        <w:t>O</w:t>
      </w:r>
      <w:r w:rsidR="00E90F06" w:rsidRPr="00256560">
        <w:rPr>
          <w:vertAlign w:val="subscript"/>
        </w:rPr>
        <w:t>8</w:t>
      </w:r>
      <w:r w:rsidR="0090158F" w:rsidRPr="008C3845">
        <w:t xml:space="preserve">. </w:t>
      </w:r>
      <w:r w:rsidR="008E2E9A" w:rsidRPr="008C3845">
        <w:t>Nine Iron is</w:t>
      </w:r>
      <w:r w:rsidR="00466E20" w:rsidRPr="008C3845">
        <w:t xml:space="preserve"> located </w:t>
      </w:r>
      <w:r w:rsidR="00603D59" w:rsidRPr="008C3845">
        <w:t xml:space="preserve">approximately 5.5 km southeast of </w:t>
      </w:r>
      <w:r w:rsidR="00580E50" w:rsidRPr="008C3845">
        <w:t>the Lac 50 Deposit</w:t>
      </w:r>
      <w:r w:rsidR="00256560">
        <w:t xml:space="preserve"> </w:t>
      </w:r>
      <w:r w:rsidR="00E17F9D" w:rsidRPr="008C3845">
        <w:t xml:space="preserve">along the </w:t>
      </w:r>
      <w:r w:rsidR="00580E50" w:rsidRPr="008C3845">
        <w:t xml:space="preserve">western margin of the </w:t>
      </w:r>
      <w:proofErr w:type="spellStart"/>
      <w:r w:rsidR="00580E50" w:rsidRPr="008C3845">
        <w:t>A</w:t>
      </w:r>
      <w:r w:rsidR="00E537BC" w:rsidRPr="008C3845">
        <w:t>ngikuni</w:t>
      </w:r>
      <w:proofErr w:type="spellEnd"/>
      <w:r w:rsidR="00E537BC" w:rsidRPr="008C3845">
        <w:t xml:space="preserve"> Basin</w:t>
      </w:r>
      <w:r w:rsidR="00256560">
        <w:t xml:space="preserve"> and </w:t>
      </w:r>
      <w:r w:rsidR="0036701C">
        <w:t>was not included in the 2024 Exploration Model</w:t>
      </w:r>
      <w:r w:rsidR="008D0880">
        <w:t>.</w:t>
      </w:r>
      <w:r w:rsidR="0036701C">
        <w:t xml:space="preserve"> </w:t>
      </w:r>
      <w:r w:rsidR="00C17032" w:rsidRPr="00BC5A40">
        <w:rPr>
          <w:b/>
          <w:bCs/>
        </w:rPr>
        <w:t xml:space="preserve">Drilling at </w:t>
      </w:r>
      <w:r w:rsidR="00697718" w:rsidRPr="00BC5A40">
        <w:rPr>
          <w:b/>
          <w:bCs/>
        </w:rPr>
        <w:t>Nine Iron has a maximum depth of ~150 m</w:t>
      </w:r>
      <w:r w:rsidR="00256560">
        <w:rPr>
          <w:b/>
          <w:bCs/>
        </w:rPr>
        <w:t xml:space="preserve"> and</w:t>
      </w:r>
      <w:r w:rsidR="00697718" w:rsidRPr="00BC5A40">
        <w:rPr>
          <w:b/>
          <w:bCs/>
        </w:rPr>
        <w:t xml:space="preserve"> r</w:t>
      </w:r>
      <w:r w:rsidR="008E2E9A" w:rsidRPr="00BC5A40">
        <w:rPr>
          <w:b/>
          <w:bCs/>
        </w:rPr>
        <w:t xml:space="preserve">esults from the </w:t>
      </w:r>
      <w:r w:rsidR="00C45767" w:rsidRPr="00BC5A40">
        <w:rPr>
          <w:b/>
          <w:bCs/>
        </w:rPr>
        <w:t xml:space="preserve">MMT survey indicate </w:t>
      </w:r>
      <w:r w:rsidR="00B1793C" w:rsidRPr="00BC5A40">
        <w:rPr>
          <w:b/>
          <w:bCs/>
        </w:rPr>
        <w:t>the prospective conductive horizon</w:t>
      </w:r>
      <w:r w:rsidR="00697718" w:rsidRPr="00BC5A40">
        <w:rPr>
          <w:b/>
          <w:bCs/>
        </w:rPr>
        <w:t>s</w:t>
      </w:r>
      <w:r w:rsidR="00B1793C" w:rsidRPr="00BC5A40">
        <w:rPr>
          <w:b/>
          <w:bCs/>
        </w:rPr>
        <w:t xml:space="preserve"> </w:t>
      </w:r>
      <w:r w:rsidR="00C06C41" w:rsidRPr="00BC5A40">
        <w:rPr>
          <w:b/>
          <w:bCs/>
        </w:rPr>
        <w:t xml:space="preserve">extend from surface </w:t>
      </w:r>
      <w:r w:rsidR="001E5384" w:rsidRPr="00BC5A40">
        <w:rPr>
          <w:b/>
          <w:bCs/>
        </w:rPr>
        <w:t xml:space="preserve">to more than </w:t>
      </w:r>
      <w:r w:rsidR="00C06C41" w:rsidRPr="00BC5A40">
        <w:rPr>
          <w:b/>
          <w:bCs/>
        </w:rPr>
        <w:t>800 m</w:t>
      </w:r>
      <w:r w:rsidR="001E5384" w:rsidRPr="00BC5A40">
        <w:rPr>
          <w:b/>
          <w:bCs/>
        </w:rPr>
        <w:t xml:space="preserve"> depth</w:t>
      </w:r>
      <w:r w:rsidR="001A6ED1" w:rsidRPr="00BC5A40">
        <w:rPr>
          <w:b/>
          <w:bCs/>
        </w:rPr>
        <w:t xml:space="preserve">. </w:t>
      </w:r>
    </w:p>
    <w:p w14:paraId="7F8621BB" w14:textId="5E7C5E8D" w:rsidR="00383B7C" w:rsidRPr="00A10F14" w:rsidRDefault="00383B7C" w:rsidP="00383B7C">
      <w:r w:rsidRPr="00D3779D">
        <w:t xml:space="preserve">Troy Boisjoli, CEO </w:t>
      </w:r>
      <w:r w:rsidR="00ED7840">
        <w:t>commented</w:t>
      </w:r>
      <w:r w:rsidRPr="00D3779D">
        <w:t>: “</w:t>
      </w:r>
      <w:r w:rsidRPr="00A110D7">
        <w:t xml:space="preserve">The results from our 2024 MMT survey represent a significant milestone in unlocking the full potential of the </w:t>
      </w:r>
      <w:proofErr w:type="spellStart"/>
      <w:r w:rsidRPr="00A110D7">
        <w:t>Angilak</w:t>
      </w:r>
      <w:proofErr w:type="spellEnd"/>
      <w:r w:rsidRPr="00A110D7">
        <w:t xml:space="preserve"> Project</w:t>
      </w:r>
      <w:r>
        <w:t xml:space="preserve">, and importantly, the </w:t>
      </w:r>
      <w:proofErr w:type="spellStart"/>
      <w:r>
        <w:t>Angikuni</w:t>
      </w:r>
      <w:proofErr w:type="spellEnd"/>
      <w:r>
        <w:t xml:space="preserve"> Basin as a whole</w:t>
      </w:r>
      <w:r w:rsidRPr="00A110D7">
        <w:t xml:space="preserve">. The confirmation of </w:t>
      </w:r>
      <w:r w:rsidR="00DE5477">
        <w:t>down-dip</w:t>
      </w:r>
      <w:r w:rsidRPr="00A110D7">
        <w:t xml:space="preserve"> conductive horizons at the Lac 50 Deposit and Nine Iron Discovery, along with the newly identified 25 km conductive trend along the western margin of the </w:t>
      </w:r>
      <w:proofErr w:type="spellStart"/>
      <w:r w:rsidRPr="00A110D7">
        <w:t>Angikuni</w:t>
      </w:r>
      <w:proofErr w:type="spellEnd"/>
      <w:r w:rsidRPr="00A110D7">
        <w:t xml:space="preserve"> Basin, underscores the immense scale and prospectivity of this project. These findings reinforce our belief that </w:t>
      </w:r>
      <w:proofErr w:type="spellStart"/>
      <w:r w:rsidRPr="00A110D7">
        <w:t>Angilak</w:t>
      </w:r>
      <w:proofErr w:type="spellEnd"/>
      <w:r w:rsidRPr="00A110D7">
        <w:t xml:space="preserve"> has the potential to emerge as one of the most significant uranium districts globally, and we are excited to </w:t>
      </w:r>
      <w:r>
        <w:t>continue defining the potential of this project</w:t>
      </w:r>
      <w:r w:rsidRPr="00A110D7">
        <w:t>.</w:t>
      </w:r>
      <w:r>
        <w:t>”</w:t>
      </w:r>
    </w:p>
    <w:p w14:paraId="5C6B8394" w14:textId="3238C4B5" w:rsidR="00603D59" w:rsidRPr="00383B7C" w:rsidRDefault="00383B7C" w:rsidP="00383B7C">
      <w:pPr>
        <w:rPr>
          <w:color w:val="000000"/>
          <w:lang w:val="en-US"/>
        </w:rPr>
      </w:pPr>
      <w:r w:rsidRPr="00383B7C">
        <w:rPr>
          <w:color w:val="000000"/>
        </w:rPr>
        <w:t xml:space="preserve">Cliff Revering, VP Exploration added: </w:t>
      </w:r>
      <w:r w:rsidRPr="00383B7C">
        <w:rPr>
          <w:color w:val="000000"/>
          <w:lang w:val="en-US"/>
        </w:rPr>
        <w:t xml:space="preserve">“The 2024 exploration program was designed to demonstrate the potential scale and prospectivity of the </w:t>
      </w:r>
      <w:proofErr w:type="spellStart"/>
      <w:r w:rsidRPr="00383B7C">
        <w:rPr>
          <w:color w:val="000000"/>
          <w:lang w:val="en-US"/>
        </w:rPr>
        <w:t>Angilak</w:t>
      </w:r>
      <w:proofErr w:type="spellEnd"/>
      <w:r w:rsidRPr="00383B7C">
        <w:rPr>
          <w:color w:val="000000"/>
          <w:lang w:val="en-US"/>
        </w:rPr>
        <w:t xml:space="preserve"> Project, and the results of the 2024 MMT survey is yet another layer of evidence to support our thesis on this uranium district.  In addition to the depth potential observed at the Lac 50 Deposit within the MMT data, the identification of large, regional scale conductive horizons within the </w:t>
      </w:r>
      <w:proofErr w:type="spellStart"/>
      <w:r w:rsidRPr="00383B7C">
        <w:rPr>
          <w:color w:val="000000"/>
          <w:lang w:val="en-US"/>
        </w:rPr>
        <w:t>Angikuni</w:t>
      </w:r>
      <w:proofErr w:type="spellEnd"/>
      <w:r w:rsidRPr="00383B7C">
        <w:rPr>
          <w:color w:val="000000"/>
          <w:lang w:val="en-US"/>
        </w:rPr>
        <w:t xml:space="preserve"> Basin corroborated by historical drilling at Nine-Iron and Rib</w:t>
      </w:r>
      <w:r w:rsidR="00256560">
        <w:rPr>
          <w:color w:val="000000"/>
          <w:lang w:val="en-US"/>
        </w:rPr>
        <w:t>,</w:t>
      </w:r>
      <w:r w:rsidRPr="00383B7C">
        <w:rPr>
          <w:color w:val="000000"/>
          <w:lang w:val="en-US"/>
        </w:rPr>
        <w:t xml:space="preserve"> which intersected favorable geology, significant alteration</w:t>
      </w:r>
      <w:r w:rsidR="00256560">
        <w:rPr>
          <w:color w:val="000000"/>
          <w:lang w:val="en-US"/>
        </w:rPr>
        <w:t>,</w:t>
      </w:r>
      <w:r w:rsidRPr="00383B7C">
        <w:rPr>
          <w:color w:val="000000"/>
          <w:lang w:val="en-US"/>
        </w:rPr>
        <w:t xml:space="preserve"> and uranium mineralization, continues to grow the discovery potential within the </w:t>
      </w:r>
      <w:proofErr w:type="spellStart"/>
      <w:r w:rsidRPr="00383B7C">
        <w:rPr>
          <w:color w:val="000000"/>
          <w:lang w:val="en-US"/>
        </w:rPr>
        <w:t>Angilak</w:t>
      </w:r>
      <w:proofErr w:type="spellEnd"/>
      <w:r w:rsidRPr="00383B7C">
        <w:rPr>
          <w:color w:val="000000"/>
          <w:lang w:val="en-US"/>
        </w:rPr>
        <w:t xml:space="preserve"> Uranium District.”</w:t>
      </w:r>
    </w:p>
    <w:p w14:paraId="3E131B8A" w14:textId="5D230076" w:rsidR="00FD1A67" w:rsidRPr="00D3779D" w:rsidRDefault="00241543" w:rsidP="00241543">
      <w:pPr>
        <w:pBdr>
          <w:top w:val="nil"/>
          <w:left w:val="nil"/>
          <w:bottom w:val="nil"/>
          <w:right w:val="nil"/>
          <w:between w:val="nil"/>
        </w:pBdr>
        <w:tabs>
          <w:tab w:val="left" w:pos="720"/>
        </w:tabs>
      </w:pPr>
      <w:r w:rsidRPr="00DF62AE">
        <w:rPr>
          <w:b/>
        </w:rPr>
        <w:t>Vancouver, British Columbia</w:t>
      </w:r>
      <w:r w:rsidRPr="00DF62AE">
        <w:t>,</w:t>
      </w:r>
      <w:r w:rsidR="00602793" w:rsidRPr="00D3779D">
        <w:t xml:space="preserve"> </w:t>
      </w:r>
      <w:r w:rsidR="00500D97">
        <w:t xml:space="preserve">January </w:t>
      </w:r>
      <w:r w:rsidR="00361519">
        <w:t>15</w:t>
      </w:r>
      <w:r w:rsidR="00EA3DFB" w:rsidRPr="00D3779D">
        <w:rPr>
          <w:vertAlign w:val="superscript"/>
        </w:rPr>
        <w:t>th</w:t>
      </w:r>
      <w:r w:rsidRPr="00D3779D">
        <w:t>, 202</w:t>
      </w:r>
      <w:r w:rsidR="005C71E2">
        <w:t>5</w:t>
      </w:r>
      <w:r w:rsidRPr="00D3779D">
        <w:t xml:space="preserve"> – </w:t>
      </w:r>
      <w:r w:rsidRPr="00D3779D">
        <w:rPr>
          <w:b/>
        </w:rPr>
        <w:t xml:space="preserve">ATHA Energy Corp. </w:t>
      </w:r>
      <w:r w:rsidRPr="00D3779D">
        <w:t>(</w:t>
      </w:r>
      <w:r w:rsidRPr="00D3779D">
        <w:rPr>
          <w:b/>
        </w:rPr>
        <w:t>TSX.V: SASK</w:t>
      </w:r>
      <w:r w:rsidRPr="00D3779D">
        <w:t>)</w:t>
      </w:r>
      <w:r w:rsidRPr="00D3779D">
        <w:rPr>
          <w:b/>
        </w:rPr>
        <w:t xml:space="preserve"> </w:t>
      </w:r>
      <w:r w:rsidRPr="00D3779D">
        <w:t>(</w:t>
      </w:r>
      <w:r w:rsidRPr="00D3779D">
        <w:rPr>
          <w:b/>
        </w:rPr>
        <w:t>FRA: X5U</w:t>
      </w:r>
      <w:r w:rsidRPr="00D3779D">
        <w:t>)</w:t>
      </w:r>
      <w:r w:rsidRPr="00D3779D">
        <w:rPr>
          <w:b/>
        </w:rPr>
        <w:t xml:space="preserve"> </w:t>
      </w:r>
      <w:r w:rsidRPr="00D3779D">
        <w:t>(</w:t>
      </w:r>
      <w:r w:rsidRPr="00D3779D">
        <w:rPr>
          <w:b/>
        </w:rPr>
        <w:t>OTCQB: SASKF</w:t>
      </w:r>
      <w:r w:rsidRPr="00D3779D">
        <w:t>) (“</w:t>
      </w:r>
      <w:r w:rsidRPr="00D3779D">
        <w:rPr>
          <w:b/>
        </w:rPr>
        <w:t>ATHA</w:t>
      </w:r>
      <w:r w:rsidRPr="00D3779D">
        <w:t>” or the “</w:t>
      </w:r>
      <w:r w:rsidRPr="00D3779D">
        <w:rPr>
          <w:b/>
        </w:rPr>
        <w:t>Company</w:t>
      </w:r>
      <w:r w:rsidRPr="00D3779D">
        <w:t xml:space="preserve">”), holder of the largest uranium exploration portfolio in two of the highest-grade uranium districts </w:t>
      </w:r>
      <w:r w:rsidR="00F110AD" w:rsidRPr="00D3779D">
        <w:t>globa</w:t>
      </w:r>
      <w:r w:rsidR="00645546" w:rsidRPr="00D3779D">
        <w:t>lly</w:t>
      </w:r>
      <w:r w:rsidRPr="00D3779D">
        <w:t xml:space="preserve">, is pleased to announce </w:t>
      </w:r>
      <w:r w:rsidR="00557E04" w:rsidRPr="00D3779D">
        <w:t xml:space="preserve">results from its </w:t>
      </w:r>
      <w:r w:rsidR="009B663C" w:rsidRPr="008C3845">
        <w:t xml:space="preserve">Airborne Mobile </w:t>
      </w:r>
      <w:proofErr w:type="spellStart"/>
      <w:r w:rsidR="009B663C" w:rsidRPr="008C3845">
        <w:t>MagnetoTellurics</w:t>
      </w:r>
      <w:proofErr w:type="spellEnd"/>
      <w:r w:rsidR="009B663C" w:rsidRPr="008C3845">
        <w:t xml:space="preserve"> (“MMT”) survey</w:t>
      </w:r>
      <w:r w:rsidR="00066154" w:rsidRPr="00D3779D">
        <w:t xml:space="preserve"> </w:t>
      </w:r>
      <w:r w:rsidR="00645546" w:rsidRPr="00D3779D">
        <w:t>at</w:t>
      </w:r>
      <w:r w:rsidRPr="00D3779D">
        <w:t xml:space="preserve"> its 100%-owned </w:t>
      </w:r>
      <w:proofErr w:type="spellStart"/>
      <w:r w:rsidRPr="00D3779D">
        <w:t>Angilak</w:t>
      </w:r>
      <w:proofErr w:type="spellEnd"/>
      <w:r w:rsidR="008058CC" w:rsidRPr="00D3779D">
        <w:t xml:space="preserve"> </w:t>
      </w:r>
      <w:r w:rsidR="001D3F7C" w:rsidRPr="00D3779D">
        <w:t xml:space="preserve">Uranium </w:t>
      </w:r>
      <w:r w:rsidRPr="00D3779D">
        <w:t>Project</w:t>
      </w:r>
      <w:r w:rsidR="00FE5CAD" w:rsidRPr="00D3779D">
        <w:t xml:space="preserve"> (the “</w:t>
      </w:r>
      <w:r w:rsidR="00FE5CAD" w:rsidRPr="00D3779D">
        <w:rPr>
          <w:b/>
          <w:bCs/>
        </w:rPr>
        <w:t>Project</w:t>
      </w:r>
      <w:r w:rsidR="00FE5CAD" w:rsidRPr="00D3779D">
        <w:t>”)</w:t>
      </w:r>
      <w:r w:rsidRPr="00D3779D">
        <w:t xml:space="preserve"> in Nunavut</w:t>
      </w:r>
      <w:r w:rsidR="00337C9B" w:rsidRPr="00D3779D">
        <w:t>, Canada.</w:t>
      </w:r>
      <w:r w:rsidR="0046534A" w:rsidRPr="00D3779D">
        <w:t xml:space="preserve"> </w:t>
      </w:r>
    </w:p>
    <w:p w14:paraId="2991D4B8" w14:textId="01E2474F" w:rsidR="00D142BD" w:rsidRDefault="00D73468" w:rsidP="00DF2187">
      <w:r>
        <w:t xml:space="preserve">The MMT </w:t>
      </w:r>
      <w:r w:rsidR="003C5C21" w:rsidRPr="008C3845">
        <w:t xml:space="preserve">survey at </w:t>
      </w:r>
      <w:proofErr w:type="spellStart"/>
      <w:r w:rsidR="003C5C21" w:rsidRPr="008C3845">
        <w:t>Angilak</w:t>
      </w:r>
      <w:proofErr w:type="spellEnd"/>
      <w:r>
        <w:t xml:space="preserve"> was</w:t>
      </w:r>
      <w:r w:rsidR="003C5C21" w:rsidRPr="008C3845">
        <w:t xml:space="preserve"> completed in September of 2024 by Expert Geophysics. The</w:t>
      </w:r>
      <w:r>
        <w:t xml:space="preserve"> </w:t>
      </w:r>
      <w:r w:rsidR="003C5C21" w:rsidRPr="008C3845">
        <w:t xml:space="preserve">system combines the latest advances in electronics, airborne system design, and sophisticated signal processing techniques. </w:t>
      </w:r>
      <w:r w:rsidR="00B5152C">
        <w:t>The objectives of the MMT survey were to:</w:t>
      </w:r>
    </w:p>
    <w:p w14:paraId="3ADAD4B5" w14:textId="77777777" w:rsidR="00B5152C" w:rsidRPr="008C3845" w:rsidRDefault="00B5152C" w:rsidP="00B5152C">
      <w:pPr>
        <w:pStyle w:val="ListParagraph"/>
        <w:numPr>
          <w:ilvl w:val="0"/>
          <w:numId w:val="22"/>
        </w:numPr>
      </w:pPr>
      <w:r w:rsidRPr="008C3845">
        <w:t>Determine the depth extent of prospective conductive horizons hosting uranium mineralization at the Lac 50 Deposit</w:t>
      </w:r>
    </w:p>
    <w:p w14:paraId="781EFB58" w14:textId="39BC7437" w:rsidR="00B5152C" w:rsidRPr="008C3845" w:rsidRDefault="00B5152C" w:rsidP="00B5152C">
      <w:pPr>
        <w:pStyle w:val="ListParagraph"/>
        <w:numPr>
          <w:ilvl w:val="0"/>
          <w:numId w:val="22"/>
        </w:numPr>
      </w:pPr>
      <w:r w:rsidRPr="008C3845">
        <w:lastRenderedPageBreak/>
        <w:t>Determine the depth and lateral extent of prospective conductive horizons at regional high-grade uranium showings</w:t>
      </w:r>
      <w:r w:rsidR="00256560">
        <w:t>,</w:t>
      </w:r>
      <w:r w:rsidRPr="008C3845">
        <w:t xml:space="preserve"> such as </w:t>
      </w:r>
      <w:r w:rsidR="00A233BE">
        <w:t xml:space="preserve">the </w:t>
      </w:r>
      <w:r w:rsidRPr="008C3845">
        <w:t xml:space="preserve">Nine-Iron </w:t>
      </w:r>
      <w:r w:rsidR="00A233BE">
        <w:t>Discovery</w:t>
      </w:r>
    </w:p>
    <w:p w14:paraId="579D45C5" w14:textId="14897417" w:rsidR="00B5152C" w:rsidRPr="008C3845" w:rsidRDefault="00B5152C" w:rsidP="00B5152C">
      <w:pPr>
        <w:pStyle w:val="ListParagraph"/>
        <w:numPr>
          <w:ilvl w:val="0"/>
          <w:numId w:val="22"/>
        </w:numPr>
      </w:pPr>
      <w:r w:rsidRPr="008C3845">
        <w:t>Map</w:t>
      </w:r>
      <w:r w:rsidR="00A233BE">
        <w:t xml:space="preserve">ping </w:t>
      </w:r>
      <w:r w:rsidRPr="008C3845">
        <w:t xml:space="preserve">prospective conductors within the </w:t>
      </w:r>
      <w:proofErr w:type="spellStart"/>
      <w:r w:rsidRPr="008C3845">
        <w:t>Angikuni</w:t>
      </w:r>
      <w:proofErr w:type="spellEnd"/>
      <w:r w:rsidRPr="008C3845">
        <w:t xml:space="preserve"> sub-basin, representing high-priority Athabasca-style unconformity type targets</w:t>
      </w:r>
    </w:p>
    <w:p w14:paraId="78A0E308" w14:textId="70DE238E" w:rsidR="00B5152C" w:rsidRDefault="00B5152C" w:rsidP="0067095D">
      <w:pPr>
        <w:pStyle w:val="ListParagraph"/>
        <w:numPr>
          <w:ilvl w:val="0"/>
          <w:numId w:val="22"/>
        </w:numPr>
      </w:pPr>
      <w:r w:rsidRPr="008C3845">
        <w:t>Identif</w:t>
      </w:r>
      <w:r>
        <w:t>y</w:t>
      </w:r>
      <w:r w:rsidRPr="008C3845">
        <w:t xml:space="preserve"> new high-priority structural targets along the margins of the </w:t>
      </w:r>
      <w:proofErr w:type="spellStart"/>
      <w:r w:rsidRPr="008C3845">
        <w:t>Angikuni</w:t>
      </w:r>
      <w:proofErr w:type="spellEnd"/>
      <w:r w:rsidRPr="008C3845">
        <w:t xml:space="preserve"> Basin</w:t>
      </w:r>
    </w:p>
    <w:p w14:paraId="10C815B2" w14:textId="56E673BB" w:rsidR="003C5C21" w:rsidRPr="008C3845" w:rsidRDefault="00762CFE" w:rsidP="00DF2187">
      <w:r>
        <w:t>All o</w:t>
      </w:r>
      <w:r w:rsidR="009B3411">
        <w:t xml:space="preserve">bjectives </w:t>
      </w:r>
      <w:r w:rsidR="00DF2187">
        <w:t xml:space="preserve">were successfully achieved with the </w:t>
      </w:r>
      <w:r w:rsidR="00870E97">
        <w:t>identification of</w:t>
      </w:r>
      <w:r w:rsidR="003C5C21" w:rsidRPr="008C3845">
        <w:t xml:space="preserve"> conductive lithological horizons hosting sulphide</w:t>
      </w:r>
      <w:r w:rsidR="00FA6F85">
        <w:t>s</w:t>
      </w:r>
      <w:r w:rsidR="003C5C21" w:rsidRPr="008C3845">
        <w:t xml:space="preserve"> and graphite, which are known indicators for uranium mineralization across the </w:t>
      </w:r>
      <w:proofErr w:type="spellStart"/>
      <w:r w:rsidR="003C5C21" w:rsidRPr="008C3845">
        <w:t>Angilak</w:t>
      </w:r>
      <w:proofErr w:type="spellEnd"/>
      <w:r w:rsidR="003C5C21" w:rsidRPr="008C3845">
        <w:t xml:space="preserve"> Project </w:t>
      </w:r>
      <w:r w:rsidR="00E43DE1">
        <w:t>–</w:t>
      </w:r>
      <w:r w:rsidR="003C5C21" w:rsidRPr="008C3845">
        <w:t xml:space="preserve"> </w:t>
      </w:r>
      <w:r w:rsidR="00E43DE1">
        <w:t xml:space="preserve">and are </w:t>
      </w:r>
      <w:r w:rsidR="003C5C21" w:rsidRPr="008C3845">
        <w:t xml:space="preserve">analogous to Athabasca </w:t>
      </w:r>
      <w:r w:rsidR="00E43DE1">
        <w:t>Basin</w:t>
      </w:r>
      <w:r w:rsidR="00792382">
        <w:t xml:space="preserve"> </w:t>
      </w:r>
      <w:r w:rsidR="003C5C21" w:rsidRPr="008C3845">
        <w:t>style uranium deposits</w:t>
      </w:r>
      <w:r w:rsidR="00870E97" w:rsidRPr="00256560">
        <w:t>. A total</w:t>
      </w:r>
      <w:r w:rsidR="00870E97" w:rsidRPr="00870E97">
        <w:t xml:space="preserve"> of </w:t>
      </w:r>
      <w:r w:rsidR="00361519" w:rsidRPr="00870E97">
        <w:t>5,946-line</w:t>
      </w:r>
      <w:r w:rsidR="00870E97" w:rsidRPr="00870E97">
        <w:t xml:space="preserve"> kilometres were flown</w:t>
      </w:r>
      <w:r w:rsidR="00256560">
        <w:t xml:space="preserve"> over </w:t>
      </w:r>
      <w:r w:rsidR="00870E97" w:rsidRPr="00870E97">
        <w:t xml:space="preserve">the northern half of the </w:t>
      </w:r>
      <w:proofErr w:type="spellStart"/>
      <w:r w:rsidR="00870E97" w:rsidRPr="00870E97">
        <w:t>Angilak</w:t>
      </w:r>
      <w:proofErr w:type="spellEnd"/>
      <w:r w:rsidR="00870E97" w:rsidRPr="00870E97">
        <w:t xml:space="preserve"> Project</w:t>
      </w:r>
      <w:r w:rsidR="00256560">
        <w:t>,</w:t>
      </w:r>
      <w:r w:rsidR="00870E97" w:rsidRPr="00870E97">
        <w:t xml:space="preserve"> representing approximately 85% of the original project area, pre-2024 staking (Figure 1) – inclusive of the Lac 48, 50, 52, and 54 mineralized trends (known as the “</w:t>
      </w:r>
      <w:r w:rsidR="00870E97" w:rsidRPr="0067095D">
        <w:rPr>
          <w:b/>
          <w:bCs/>
        </w:rPr>
        <w:t>Lac 50 Deposit</w:t>
      </w:r>
      <w:r w:rsidR="00870E97" w:rsidRPr="00870E97">
        <w:t xml:space="preserve">”), as well as the eastern, western and northern margins of the </w:t>
      </w:r>
      <w:proofErr w:type="spellStart"/>
      <w:r w:rsidR="00870E97" w:rsidRPr="00870E97">
        <w:t>Angikuni</w:t>
      </w:r>
      <w:proofErr w:type="spellEnd"/>
      <w:r w:rsidR="00870E97" w:rsidRPr="00870E97">
        <w:t xml:space="preserve"> Basin</w:t>
      </w:r>
      <w:r w:rsidR="00F80A15">
        <w:t xml:space="preserve">. </w:t>
      </w:r>
    </w:p>
    <w:p w14:paraId="11E59D70" w14:textId="466712C2" w:rsidR="000C79D2" w:rsidRDefault="00D373E2" w:rsidP="00241543">
      <w:pPr>
        <w:pBdr>
          <w:top w:val="nil"/>
          <w:left w:val="nil"/>
          <w:bottom w:val="nil"/>
          <w:right w:val="nil"/>
          <w:between w:val="nil"/>
        </w:pBdr>
        <w:tabs>
          <w:tab w:val="left" w:pos="720"/>
        </w:tabs>
      </w:pPr>
      <w:r>
        <w:t xml:space="preserve">Results from the </w:t>
      </w:r>
      <w:r w:rsidR="00613FDE">
        <w:t xml:space="preserve">MMT survey confirm the </w:t>
      </w:r>
      <w:r w:rsidR="00345512">
        <w:t xml:space="preserve">depth extent of the prospective conductive horizons that host uranium mineralization at the </w:t>
      </w:r>
      <w:r w:rsidR="00D72F0D">
        <w:t>L</w:t>
      </w:r>
      <w:r w:rsidR="00345512">
        <w:t xml:space="preserve">ac 50 Deposit and Nine </w:t>
      </w:r>
      <w:r w:rsidR="00694111">
        <w:t>Iron Discovery</w:t>
      </w:r>
      <w:r w:rsidR="00FE782D">
        <w:t xml:space="preserve"> (Figure 1)</w:t>
      </w:r>
      <w:r w:rsidR="00D72F0D">
        <w:t>. At the Lac 50 Deposit</w:t>
      </w:r>
      <w:r w:rsidR="00256560">
        <w:t>,</w:t>
      </w:r>
      <w:r w:rsidR="00D72F0D">
        <w:t xml:space="preserve"> </w:t>
      </w:r>
      <w:r w:rsidR="004435A0">
        <w:t>the survey indicates that the prospective conductive horizon</w:t>
      </w:r>
      <w:r w:rsidR="00ED7A0D">
        <w:t>s</w:t>
      </w:r>
      <w:r w:rsidR="00694111">
        <w:t xml:space="preserve"> extend to 1 km</w:t>
      </w:r>
      <w:r w:rsidR="00FA6F85">
        <w:t xml:space="preserve"> depth</w:t>
      </w:r>
      <w:r w:rsidR="004435A0">
        <w:t xml:space="preserve">, while at Nine Iron </w:t>
      </w:r>
      <w:r w:rsidR="00877756">
        <w:t>Discovery</w:t>
      </w:r>
      <w:r w:rsidR="00256560">
        <w:t>,</w:t>
      </w:r>
      <w:r w:rsidR="00877756">
        <w:t xml:space="preserve"> the prospective horizon</w:t>
      </w:r>
      <w:r w:rsidR="00185D5F">
        <w:t>s</w:t>
      </w:r>
      <w:r w:rsidR="00877756">
        <w:t xml:space="preserve"> extend to approximately </w:t>
      </w:r>
      <w:r w:rsidR="00694111">
        <w:t>800 m</w:t>
      </w:r>
      <w:r w:rsidR="00B47915">
        <w:t xml:space="preserve"> depth. At both areas the results demonstrate the potential for mineralization to </w:t>
      </w:r>
      <w:r w:rsidR="00E12503">
        <w:t>extend well beyond the current</w:t>
      </w:r>
      <w:r w:rsidR="009B1A6C">
        <w:t xml:space="preserve"> envelops of mineralization</w:t>
      </w:r>
      <w:r w:rsidR="00E12503">
        <w:t>.</w:t>
      </w:r>
      <w:r w:rsidR="003979E6">
        <w:t xml:space="preserve"> Additionally</w:t>
      </w:r>
      <w:r w:rsidR="00B77D6A">
        <w:t xml:space="preserve">, along the western margin of the </w:t>
      </w:r>
      <w:proofErr w:type="spellStart"/>
      <w:r w:rsidR="00B77D6A">
        <w:t>Angikuni</w:t>
      </w:r>
      <w:proofErr w:type="spellEnd"/>
      <w:r w:rsidR="00B77D6A">
        <w:t xml:space="preserve"> Basin</w:t>
      </w:r>
      <w:r w:rsidR="00256560">
        <w:t>,</w:t>
      </w:r>
      <w:r w:rsidR="00B77D6A">
        <w:t xml:space="preserve"> </w:t>
      </w:r>
      <w:r w:rsidR="009C2960" w:rsidRPr="008C3845">
        <w:t xml:space="preserve">a 25 km conductive trend </w:t>
      </w:r>
      <w:r w:rsidR="00256560" w:rsidRPr="008C3845">
        <w:t xml:space="preserve">has been identified </w:t>
      </w:r>
      <w:r w:rsidR="00256560">
        <w:t>that is</w:t>
      </w:r>
      <w:r w:rsidR="009C2960" w:rsidRPr="008C3845">
        <w:t xml:space="preserve"> more conductive than </w:t>
      </w:r>
      <w:proofErr w:type="gramStart"/>
      <w:r w:rsidR="009C2960" w:rsidRPr="008C3845">
        <w:t>Lac</w:t>
      </w:r>
      <w:proofErr w:type="gramEnd"/>
      <w:r w:rsidR="009C2960" w:rsidRPr="008C3845">
        <w:t xml:space="preserve"> 50 and Nine Iron</w:t>
      </w:r>
      <w:r w:rsidR="00256560">
        <w:t>.</w:t>
      </w:r>
      <w:r w:rsidR="009C2960" w:rsidRPr="008C3845">
        <w:t xml:space="preserve"> </w:t>
      </w:r>
      <w:r w:rsidR="0088752D">
        <w:t xml:space="preserve">During the late 1970’s </w:t>
      </w:r>
      <w:r w:rsidR="00973A7F">
        <w:t xml:space="preserve">several rounds of exploration took </w:t>
      </w:r>
      <w:r w:rsidR="00E573E8">
        <w:t xml:space="preserve">place along </w:t>
      </w:r>
      <w:r w:rsidR="0088752D">
        <w:t xml:space="preserve">the </w:t>
      </w:r>
      <w:r w:rsidR="009C2960" w:rsidRPr="008C3845">
        <w:t>Western Margin Trend (“</w:t>
      </w:r>
      <w:r w:rsidR="009C2960" w:rsidRPr="00256560">
        <w:rPr>
          <w:b/>
          <w:bCs/>
        </w:rPr>
        <w:t>WMT</w:t>
      </w:r>
      <w:r w:rsidR="009C2960" w:rsidRPr="008C3845">
        <w:t>”)</w:t>
      </w:r>
      <w:r w:rsidR="00E573E8">
        <w:t>, inclusive of diamond drilling</w:t>
      </w:r>
      <w:r w:rsidR="00247FA5">
        <w:t xml:space="preserve">, </w:t>
      </w:r>
      <w:r w:rsidR="000C79D2">
        <w:t>trenching and soil sampling</w:t>
      </w:r>
      <w:r w:rsidR="00943A13">
        <w:t>, which</w:t>
      </w:r>
      <w:r w:rsidR="000C79D2">
        <w:t xml:space="preserve"> result</w:t>
      </w:r>
      <w:r w:rsidR="00E254F8">
        <w:t>ed</w:t>
      </w:r>
      <w:r w:rsidR="000C79D2">
        <w:t xml:space="preserve"> </w:t>
      </w:r>
      <w:r w:rsidR="00EB4E81">
        <w:t xml:space="preserve">in the discovery of numerous </w:t>
      </w:r>
      <w:r w:rsidR="009F1A48">
        <w:t>uranium showings</w:t>
      </w:r>
      <w:r w:rsidR="00E254F8">
        <w:t>, including</w:t>
      </w:r>
      <w:r w:rsidR="009F1A48">
        <w:t xml:space="preserve"> Rib and Yat.</w:t>
      </w:r>
      <w:r w:rsidR="003D5B00">
        <w:t xml:space="preserve"> </w:t>
      </w:r>
    </w:p>
    <w:p w14:paraId="7257B86E" w14:textId="06F6B211" w:rsidR="003C5C21" w:rsidRDefault="000C79D2" w:rsidP="00241543">
      <w:pPr>
        <w:pBdr>
          <w:top w:val="nil"/>
          <w:left w:val="nil"/>
          <w:bottom w:val="nil"/>
          <w:right w:val="nil"/>
          <w:between w:val="nil"/>
        </w:pBdr>
        <w:tabs>
          <w:tab w:val="left" w:pos="720"/>
        </w:tabs>
      </w:pPr>
      <w:r>
        <w:t xml:space="preserve">At the </w:t>
      </w:r>
      <w:r w:rsidR="008A1BCB">
        <w:t xml:space="preserve">Rib Discovery </w:t>
      </w:r>
      <w:r w:rsidR="007D7E0C">
        <w:t xml:space="preserve">– </w:t>
      </w:r>
      <w:r w:rsidR="00E15B7E">
        <w:t xml:space="preserve">located </w:t>
      </w:r>
      <w:r w:rsidR="00A72801">
        <w:t>~</w:t>
      </w:r>
      <w:r w:rsidR="00E15B7E">
        <w:t xml:space="preserve">30 km southwest of the Lac 50 Deposit, situated </w:t>
      </w:r>
      <w:r w:rsidR="004A57C5">
        <w:t xml:space="preserve">along the western margin of the </w:t>
      </w:r>
      <w:proofErr w:type="spellStart"/>
      <w:r w:rsidR="004A57C5">
        <w:t>Angikuni</w:t>
      </w:r>
      <w:proofErr w:type="spellEnd"/>
      <w:r w:rsidR="004A57C5">
        <w:t xml:space="preserve"> Basin </w:t>
      </w:r>
      <w:r w:rsidR="007D7E0C">
        <w:t xml:space="preserve">– </w:t>
      </w:r>
      <w:r w:rsidR="00225ADA">
        <w:t xml:space="preserve">early exploration programs were conducted </w:t>
      </w:r>
      <w:r w:rsidR="005D5EF4">
        <w:t xml:space="preserve">by </w:t>
      </w:r>
      <w:r w:rsidR="00EC26E9">
        <w:t>Noranda Exploration Company</w:t>
      </w:r>
      <w:r w:rsidR="004D2AC2">
        <w:t xml:space="preserve"> (“</w:t>
      </w:r>
      <w:r w:rsidR="004D2AC2" w:rsidRPr="0067095D">
        <w:rPr>
          <w:b/>
          <w:bCs/>
        </w:rPr>
        <w:t>Noranda</w:t>
      </w:r>
      <w:r w:rsidR="00CB4490">
        <w:t>”)</w:t>
      </w:r>
      <w:r w:rsidR="005D5EF4">
        <w:t xml:space="preserve">. </w:t>
      </w:r>
      <w:r w:rsidR="0084349E">
        <w:t xml:space="preserve">Between 1977 and </w:t>
      </w:r>
      <w:r w:rsidR="00E42697">
        <w:t xml:space="preserve">1979 </w:t>
      </w:r>
      <w:r w:rsidR="005D5EF4">
        <w:t>Noranda</w:t>
      </w:r>
      <w:r w:rsidR="00EC26E9">
        <w:t xml:space="preserve"> com</w:t>
      </w:r>
      <w:r w:rsidR="004D5B70">
        <w:t xml:space="preserve">pleted </w:t>
      </w:r>
      <w:r w:rsidR="00165331">
        <w:t xml:space="preserve">30 diamond drill holes </w:t>
      </w:r>
      <w:r w:rsidR="00E42697">
        <w:t xml:space="preserve">at </w:t>
      </w:r>
      <w:r w:rsidR="00CB4490">
        <w:t xml:space="preserve">the </w:t>
      </w:r>
      <w:r w:rsidR="00E42697">
        <w:t xml:space="preserve">Rib </w:t>
      </w:r>
      <w:r w:rsidR="00CB4490">
        <w:t>Discovery</w:t>
      </w:r>
      <w:r w:rsidR="00256560">
        <w:t>,</w:t>
      </w:r>
      <w:r w:rsidR="00CB4490">
        <w:t xml:space="preserve"> </w:t>
      </w:r>
      <w:r w:rsidR="00E75C0A">
        <w:t xml:space="preserve">intersecting </w:t>
      </w:r>
      <w:r w:rsidR="002A1CD5" w:rsidRPr="002A1CD5">
        <w:t>Athabasca</w:t>
      </w:r>
      <w:r w:rsidR="00CB4490">
        <w:t xml:space="preserve"> Basin</w:t>
      </w:r>
      <w:r w:rsidR="00256560">
        <w:t>-</w:t>
      </w:r>
      <w:r w:rsidR="002A1CD5" w:rsidRPr="002A1CD5">
        <w:t>style unconformity alteration, structure</w:t>
      </w:r>
      <w:r w:rsidR="008D38CD">
        <w:t>,</w:t>
      </w:r>
      <w:r w:rsidR="002A1CD5" w:rsidRPr="002A1CD5">
        <w:t xml:space="preserve"> and lithologies associated with </w:t>
      </w:r>
      <w:r w:rsidR="00F766D5">
        <w:t xml:space="preserve">shallow (&lt;25 m depth) </w:t>
      </w:r>
      <w:r w:rsidR="002A1CD5" w:rsidRPr="002A1CD5">
        <w:t>uranium mineralization</w:t>
      </w:r>
      <w:r w:rsidR="002A1CD5">
        <w:t xml:space="preserve"> with grades of up to 5.6% </w:t>
      </w:r>
      <w:r w:rsidR="00521EB6" w:rsidRPr="008C3845">
        <w:t>U</w:t>
      </w:r>
      <w:r w:rsidR="00521EB6" w:rsidRPr="006A69B2">
        <w:rPr>
          <w:vertAlign w:val="subscript"/>
        </w:rPr>
        <w:t>3</w:t>
      </w:r>
      <w:r w:rsidR="00521EB6" w:rsidRPr="008C3845">
        <w:t>O</w:t>
      </w:r>
      <w:r w:rsidR="00521EB6" w:rsidRPr="006A69B2">
        <w:rPr>
          <w:vertAlign w:val="subscript"/>
        </w:rPr>
        <w:t>8</w:t>
      </w:r>
      <w:r w:rsidR="002D0B29">
        <w:t xml:space="preserve"> </w:t>
      </w:r>
      <w:r w:rsidR="00424CE6">
        <w:t xml:space="preserve">hosted within graphitic </w:t>
      </w:r>
      <w:proofErr w:type="spellStart"/>
      <w:r w:rsidR="00424CE6">
        <w:t>mylonites</w:t>
      </w:r>
      <w:proofErr w:type="spellEnd"/>
      <w:r w:rsidR="00E42697">
        <w:t xml:space="preserve">. </w:t>
      </w:r>
      <w:r w:rsidR="00650C94">
        <w:t xml:space="preserve">These historic drill results </w:t>
      </w:r>
      <w:r w:rsidR="003A087A">
        <w:t xml:space="preserve">demonstrate </w:t>
      </w:r>
      <w:r w:rsidR="00B42557">
        <w:t xml:space="preserve">that the </w:t>
      </w:r>
      <w:proofErr w:type="spellStart"/>
      <w:r w:rsidR="00B42557">
        <w:t>Angikuni</w:t>
      </w:r>
      <w:proofErr w:type="spellEnd"/>
      <w:r w:rsidR="00B42557">
        <w:t xml:space="preserve"> Basin has the potential to </w:t>
      </w:r>
      <w:r w:rsidR="00197382">
        <w:t xml:space="preserve">host Athabasca </w:t>
      </w:r>
      <w:r w:rsidR="002D0B29">
        <w:t>Basin</w:t>
      </w:r>
      <w:r w:rsidR="00256560">
        <w:t>-</w:t>
      </w:r>
      <w:r w:rsidR="00BD3D98">
        <w:t>style</w:t>
      </w:r>
      <w:r w:rsidR="00AA2C1A">
        <w:t>,</w:t>
      </w:r>
      <w:r w:rsidR="00BD3D98">
        <w:t xml:space="preserve"> basement</w:t>
      </w:r>
      <w:r w:rsidR="00AA2C1A">
        <w:t>-</w:t>
      </w:r>
      <w:r w:rsidR="00BD3D98">
        <w:t xml:space="preserve"> and unconformity</w:t>
      </w:r>
      <w:r w:rsidR="00AA2C1A">
        <w:t>-</w:t>
      </w:r>
      <w:r w:rsidR="00BD3D98">
        <w:t xml:space="preserve">type uranium mineralization. </w:t>
      </w:r>
      <w:r w:rsidR="005D195F">
        <w:t xml:space="preserve">When </w:t>
      </w:r>
      <w:r w:rsidR="00CA45B0">
        <w:t xml:space="preserve">the historic drill results </w:t>
      </w:r>
      <w:r w:rsidR="006345FA">
        <w:t xml:space="preserve">are coupled with the </w:t>
      </w:r>
      <w:r w:rsidR="0084041C">
        <w:t>2024 MMT survey</w:t>
      </w:r>
      <w:r w:rsidR="003A087A">
        <w:t xml:space="preserve"> results</w:t>
      </w:r>
      <w:r w:rsidR="008909D9">
        <w:t xml:space="preserve"> at the Rib Discovery, </w:t>
      </w:r>
      <w:r w:rsidR="001F34CC">
        <w:t xml:space="preserve">the scale and potential of the WMT </w:t>
      </w:r>
      <w:r w:rsidR="009B08DB">
        <w:t xml:space="preserve">to host </w:t>
      </w:r>
      <w:r w:rsidR="003A087A">
        <w:t xml:space="preserve">multiple </w:t>
      </w:r>
      <w:r w:rsidR="007E4F7E">
        <w:t xml:space="preserve">additional unconformity and basement type </w:t>
      </w:r>
      <w:r w:rsidR="00B17855">
        <w:t xml:space="preserve">uranium </w:t>
      </w:r>
      <w:r w:rsidR="003A087A">
        <w:t xml:space="preserve">mineralized zones </w:t>
      </w:r>
      <w:r w:rsidR="00C10883">
        <w:t>along the 25 km trend is high. Impor</w:t>
      </w:r>
      <w:r w:rsidR="001366DD">
        <w:t xml:space="preserve">tantly, </w:t>
      </w:r>
      <w:r w:rsidR="00060075">
        <w:t xml:space="preserve">as was typical of 1970 – 1980s </w:t>
      </w:r>
      <w:r w:rsidR="00E75C0A">
        <w:t xml:space="preserve">Athabasca Basin </w:t>
      </w:r>
      <w:r w:rsidR="00060075">
        <w:t>exploration</w:t>
      </w:r>
      <w:r w:rsidR="00AA2C1A">
        <w:t>,</w:t>
      </w:r>
      <w:r w:rsidR="00060075">
        <w:t xml:space="preserve"> </w:t>
      </w:r>
      <w:r w:rsidR="003556F6">
        <w:t xml:space="preserve">the </w:t>
      </w:r>
      <w:r w:rsidR="00774311">
        <w:t xml:space="preserve">maximum depth of drilling at Rib is </w:t>
      </w:r>
      <w:r w:rsidR="00931A77">
        <w:t>~</w:t>
      </w:r>
      <w:r w:rsidR="00774311">
        <w:t xml:space="preserve">100 m, ending </w:t>
      </w:r>
      <w:r w:rsidR="009C167D">
        <w:t xml:space="preserve">in what is now considered to be </w:t>
      </w:r>
      <w:r w:rsidR="0033397C">
        <w:t>prospective alteration and litho</w:t>
      </w:r>
      <w:r w:rsidR="00931A77">
        <w:t>logies</w:t>
      </w:r>
      <w:r w:rsidR="009B34C0">
        <w:t xml:space="preserve">. The 2024 MMT survey demonstrates that </w:t>
      </w:r>
      <w:r w:rsidR="0096063F">
        <w:t xml:space="preserve">the prospective conductive horizon along the WMT </w:t>
      </w:r>
      <w:r w:rsidR="00D404FF">
        <w:t xml:space="preserve">extends from surface to </w:t>
      </w:r>
      <w:r w:rsidR="00966C82">
        <w:t xml:space="preserve">depths of </w:t>
      </w:r>
      <w:r w:rsidR="00D404FF">
        <w:t>more than 1 km</w:t>
      </w:r>
      <w:r w:rsidR="00D84F0A">
        <w:t>,</w:t>
      </w:r>
      <w:r w:rsidR="00D404FF">
        <w:t xml:space="preserve"> within</w:t>
      </w:r>
      <w:r w:rsidR="009A5402">
        <w:t xml:space="preserve"> and </w:t>
      </w:r>
      <w:r w:rsidR="00FC0257">
        <w:t>a</w:t>
      </w:r>
      <w:r w:rsidR="009A5402">
        <w:t>long the margins of</w:t>
      </w:r>
      <w:r w:rsidR="00D404FF">
        <w:t xml:space="preserve"> the </w:t>
      </w:r>
      <w:proofErr w:type="spellStart"/>
      <w:r w:rsidR="00D404FF">
        <w:t>Angikuni</w:t>
      </w:r>
      <w:proofErr w:type="spellEnd"/>
      <w:r w:rsidR="00D404FF">
        <w:t xml:space="preserve"> </w:t>
      </w:r>
      <w:r w:rsidR="0074723A">
        <w:t>B</w:t>
      </w:r>
      <w:r w:rsidR="00D404FF">
        <w:t xml:space="preserve">asin. </w:t>
      </w:r>
    </w:p>
    <w:p w14:paraId="19BE5ED4" w14:textId="77777777" w:rsidR="00713FD1" w:rsidRDefault="00713FD1" w:rsidP="00713FD1">
      <w:pPr>
        <w:keepNext/>
        <w:rPr>
          <w:b/>
          <w:bCs/>
        </w:rPr>
      </w:pPr>
      <w:r>
        <w:rPr>
          <w:b/>
          <w:bCs/>
        </w:rPr>
        <w:t>ANGILAK PROJECT – NUNAVUT</w:t>
      </w:r>
    </w:p>
    <w:p w14:paraId="3295E34E" w14:textId="570038AC" w:rsidR="00BB3FC8" w:rsidRDefault="00713FD1" w:rsidP="00713FD1">
      <w:r w:rsidRPr="00770DB0">
        <w:t xml:space="preserve">The </w:t>
      </w:r>
      <w:proofErr w:type="spellStart"/>
      <w:r w:rsidRPr="00770DB0">
        <w:t>Angilak</w:t>
      </w:r>
      <w:proofErr w:type="spellEnd"/>
      <w:r w:rsidRPr="00770DB0">
        <w:t xml:space="preserve"> </w:t>
      </w:r>
      <w:r w:rsidR="00FE5CAD">
        <w:t xml:space="preserve">Uranium </w:t>
      </w:r>
      <w:r w:rsidRPr="00770DB0">
        <w:t xml:space="preserve">Project is situated within the </w:t>
      </w:r>
      <w:proofErr w:type="spellStart"/>
      <w:r w:rsidRPr="00770DB0">
        <w:t>Angikuni</w:t>
      </w:r>
      <w:proofErr w:type="spellEnd"/>
      <w:r w:rsidRPr="00770DB0">
        <w:t xml:space="preserve"> Basin, approximately 225 km southwest of Baker Lake in the Kivalliq Region of Nunavut (Figure 1). The </w:t>
      </w:r>
      <w:r w:rsidR="00FE5CAD">
        <w:t>P</w:t>
      </w:r>
      <w:r>
        <w:t>roject</w:t>
      </w:r>
      <w:r w:rsidRPr="00770DB0">
        <w:t xml:space="preserve"> </w:t>
      </w:r>
      <w:r w:rsidR="00BC7B80">
        <w:t xml:space="preserve">notably </w:t>
      </w:r>
      <w:r>
        <w:t>hosts</w:t>
      </w:r>
      <w:r w:rsidR="00DA12BD">
        <w:t xml:space="preserve"> the</w:t>
      </w:r>
      <w:r>
        <w:t xml:space="preserve"> </w:t>
      </w:r>
      <w:r w:rsidRPr="00770DB0">
        <w:t>Lac 50 Uranium Deposit, which has a historical mineral resource estimate of 43.3M lbs</w:t>
      </w:r>
      <w:r w:rsidRPr="00770DB0">
        <w:rPr>
          <w:vertAlign w:val="subscript"/>
        </w:rPr>
        <w:t xml:space="preserve"> </w:t>
      </w:r>
      <w:r w:rsidRPr="00770DB0">
        <w:t xml:space="preserve">at an average grade of 0.69% </w:t>
      </w:r>
      <w:r w:rsidR="00521EB6" w:rsidRPr="008C3845">
        <w:t>U</w:t>
      </w:r>
      <w:r w:rsidR="00521EB6" w:rsidRPr="006A69B2">
        <w:rPr>
          <w:vertAlign w:val="subscript"/>
        </w:rPr>
        <w:t>3</w:t>
      </w:r>
      <w:r w:rsidR="00521EB6" w:rsidRPr="008C3845">
        <w:t>O</w:t>
      </w:r>
      <w:r w:rsidR="00521EB6" w:rsidRPr="006A69B2">
        <w:rPr>
          <w:vertAlign w:val="subscript"/>
        </w:rPr>
        <w:t>8</w:t>
      </w:r>
      <w:r w:rsidRPr="00770DB0">
        <w:t>.</w:t>
      </w:r>
      <w:r w:rsidRPr="00770DB0">
        <w:rPr>
          <w:vertAlign w:val="superscript"/>
        </w:rPr>
        <w:t>1</w:t>
      </w:r>
      <w:r w:rsidRPr="00770DB0">
        <w:t xml:space="preserve"> </w:t>
      </w:r>
      <w:r w:rsidR="00BB59F5">
        <w:t xml:space="preserve">and a 2024 </w:t>
      </w:r>
      <w:r w:rsidR="00BB59F5" w:rsidRPr="00E37DF4">
        <w:t xml:space="preserve">Exploration Target for the Lac 50 Deposit ranging between 60.8M lbs </w:t>
      </w:r>
      <w:r w:rsidR="00521EB6" w:rsidRPr="008C3845">
        <w:t>U</w:t>
      </w:r>
      <w:r w:rsidR="00521EB6" w:rsidRPr="006A69B2">
        <w:rPr>
          <w:vertAlign w:val="subscript"/>
        </w:rPr>
        <w:t>3</w:t>
      </w:r>
      <w:r w:rsidR="00521EB6" w:rsidRPr="008C3845">
        <w:t>O</w:t>
      </w:r>
      <w:r w:rsidR="00521EB6" w:rsidRPr="006A69B2">
        <w:rPr>
          <w:vertAlign w:val="subscript"/>
        </w:rPr>
        <w:t>8</w:t>
      </w:r>
      <w:r w:rsidR="00083ADD">
        <w:rPr>
          <w:vertAlign w:val="subscript"/>
        </w:rPr>
        <w:t xml:space="preserve"> </w:t>
      </w:r>
      <w:r w:rsidR="00BB59F5" w:rsidRPr="00E37DF4">
        <w:t xml:space="preserve">and 98.2M lbs </w:t>
      </w:r>
      <w:r w:rsidR="00521EB6" w:rsidRPr="008C3845">
        <w:t>U</w:t>
      </w:r>
      <w:r w:rsidR="00521EB6" w:rsidRPr="006A69B2">
        <w:rPr>
          <w:vertAlign w:val="subscript"/>
        </w:rPr>
        <w:t>3</w:t>
      </w:r>
      <w:r w:rsidR="00521EB6" w:rsidRPr="008C3845">
        <w:t>O</w:t>
      </w:r>
      <w:r w:rsidR="00521EB6" w:rsidRPr="006A69B2">
        <w:rPr>
          <w:vertAlign w:val="subscript"/>
        </w:rPr>
        <w:t>8</w:t>
      </w:r>
      <w:r w:rsidR="00BB59F5" w:rsidRPr="00E37DF4">
        <w:t xml:space="preserve">, with an average grade range between 0.37% </w:t>
      </w:r>
      <w:r w:rsidR="00521EB6" w:rsidRPr="008C3845">
        <w:t>U</w:t>
      </w:r>
      <w:r w:rsidR="00521EB6" w:rsidRPr="006A69B2">
        <w:rPr>
          <w:vertAlign w:val="subscript"/>
        </w:rPr>
        <w:t>3</w:t>
      </w:r>
      <w:r w:rsidR="00521EB6" w:rsidRPr="008C3845">
        <w:t>O</w:t>
      </w:r>
      <w:r w:rsidR="00521EB6" w:rsidRPr="006A69B2">
        <w:rPr>
          <w:vertAlign w:val="subscript"/>
        </w:rPr>
        <w:t>8</w:t>
      </w:r>
      <w:r w:rsidR="00083ADD">
        <w:rPr>
          <w:vertAlign w:val="subscript"/>
        </w:rPr>
        <w:t xml:space="preserve"> </w:t>
      </w:r>
      <w:r w:rsidR="00BB59F5" w:rsidRPr="00E37DF4">
        <w:t xml:space="preserve">and 0.48% </w:t>
      </w:r>
      <w:r w:rsidR="00521EB6" w:rsidRPr="008C3845">
        <w:t>U</w:t>
      </w:r>
      <w:r w:rsidR="00521EB6" w:rsidRPr="006A69B2">
        <w:rPr>
          <w:vertAlign w:val="subscript"/>
        </w:rPr>
        <w:t>3</w:t>
      </w:r>
      <w:r w:rsidR="00521EB6" w:rsidRPr="008C3845">
        <w:t>O</w:t>
      </w:r>
      <w:r w:rsidR="00521EB6" w:rsidRPr="006A69B2">
        <w:rPr>
          <w:vertAlign w:val="subscript"/>
        </w:rPr>
        <w:t>8</w:t>
      </w:r>
      <w:r w:rsidR="00521EB6" w:rsidRPr="00E37DF4" w:rsidDel="00521EB6">
        <w:t xml:space="preserve"> </w:t>
      </w:r>
      <w:r w:rsidR="00BB59F5" w:rsidRPr="00E37DF4">
        <w:t xml:space="preserve">(Table 1) - restricted to drill results from the Lac 48, 50, 52, and 54 mineralized </w:t>
      </w:r>
      <w:r w:rsidR="00AD66EF">
        <w:t>t</w:t>
      </w:r>
      <w:r w:rsidR="00BB59F5" w:rsidRPr="00E37DF4">
        <w:t>rends</w:t>
      </w:r>
      <w:r w:rsidR="00BB59F5">
        <w:t xml:space="preserve">. </w:t>
      </w:r>
      <w:r w:rsidRPr="00770DB0">
        <w:t>Additionally</w:t>
      </w:r>
      <w:r>
        <w:t>, numerous</w:t>
      </w:r>
      <w:r w:rsidR="00DA12BD">
        <w:t xml:space="preserve"> regional</w:t>
      </w:r>
      <w:r>
        <w:t xml:space="preserve"> discoveries of uranium mineralization have been made outside of the Lac 50 </w:t>
      </w:r>
      <w:r w:rsidR="00F114E8">
        <w:t>Deposit area</w:t>
      </w:r>
      <w:r>
        <w:t>, both within</w:t>
      </w:r>
      <w:r w:rsidR="004B344A">
        <w:t xml:space="preserve"> </w:t>
      </w:r>
      <w:r w:rsidR="00BB59F5">
        <w:t xml:space="preserve">the </w:t>
      </w:r>
      <w:proofErr w:type="spellStart"/>
      <w:r>
        <w:t>Angikuni</w:t>
      </w:r>
      <w:proofErr w:type="spellEnd"/>
      <w:r>
        <w:t xml:space="preserve"> Basin</w:t>
      </w:r>
      <w:r w:rsidR="00CD7DF4">
        <w:t xml:space="preserve"> as well </w:t>
      </w:r>
      <w:r w:rsidR="00CD7DF4">
        <w:lastRenderedPageBreak/>
        <w:t>as along its rim</w:t>
      </w:r>
      <w:r>
        <w:t xml:space="preserve"> – demonstrating many similarities to </w:t>
      </w:r>
      <w:r w:rsidR="003E7161">
        <w:t xml:space="preserve">high-grade uranium </w:t>
      </w:r>
      <w:r>
        <w:t>discoveries in the Athabasca Basin</w:t>
      </w:r>
      <w:r w:rsidR="00B82878">
        <w:t xml:space="preserve">, </w:t>
      </w:r>
      <w:r>
        <w:t xml:space="preserve">Saskatchewan. </w:t>
      </w:r>
      <w:r w:rsidR="00DA12BD">
        <w:t xml:space="preserve">One such </w:t>
      </w:r>
      <w:r>
        <w:t>prominent</w:t>
      </w:r>
      <w:r w:rsidR="001333F1">
        <w:t xml:space="preserve"> regional</w:t>
      </w:r>
      <w:r>
        <w:t xml:space="preserve"> discovery within the </w:t>
      </w:r>
      <w:proofErr w:type="spellStart"/>
      <w:r>
        <w:t>Angilak</w:t>
      </w:r>
      <w:proofErr w:type="spellEnd"/>
      <w:r>
        <w:t xml:space="preserve"> Project area is the Dipole </w:t>
      </w:r>
      <w:r w:rsidR="003E7161">
        <w:t>S</w:t>
      </w:r>
      <w:r>
        <w:t>howing</w:t>
      </w:r>
      <w:r w:rsidR="00DA12BD">
        <w:t>,</w:t>
      </w:r>
      <w:r>
        <w:t xml:space="preserve"> </w:t>
      </w:r>
      <w:r w:rsidR="00DA12BD">
        <w:t>l</w:t>
      </w:r>
      <w:r>
        <w:t xml:space="preserve">ocated along the western rim of the </w:t>
      </w:r>
      <w:proofErr w:type="spellStart"/>
      <w:r>
        <w:t>Angikuni</w:t>
      </w:r>
      <w:proofErr w:type="spellEnd"/>
      <w:r>
        <w:t xml:space="preserve"> Basin 25 km to the southwest of the Lac 50 </w:t>
      </w:r>
      <w:r w:rsidR="003E7161">
        <w:t>Corridor</w:t>
      </w:r>
      <w:r>
        <w:t>. Previous operators of the Project completed 24 diamond drill holes</w:t>
      </w:r>
      <w:r w:rsidR="001333F1">
        <w:t xml:space="preserve"> in the Dipole Showing</w:t>
      </w:r>
      <w:r>
        <w:t xml:space="preserve"> and intersected grades of up to 5.53</w:t>
      </w:r>
      <w:r w:rsidRPr="00F0266C">
        <w:t xml:space="preserve">% </w:t>
      </w:r>
      <w:r w:rsidR="00E651F5" w:rsidRPr="008C3845">
        <w:t>U</w:t>
      </w:r>
      <w:r w:rsidR="00E651F5" w:rsidRPr="006A69B2">
        <w:rPr>
          <w:vertAlign w:val="subscript"/>
        </w:rPr>
        <w:t>3</w:t>
      </w:r>
      <w:r w:rsidR="00E651F5" w:rsidRPr="008C3845">
        <w:t>O</w:t>
      </w:r>
      <w:r w:rsidR="00E651F5" w:rsidRPr="006A69B2">
        <w:rPr>
          <w:vertAlign w:val="subscript"/>
        </w:rPr>
        <w:t>8</w:t>
      </w:r>
      <w:r w:rsidR="00083ADD">
        <w:rPr>
          <w:vertAlign w:val="subscript"/>
        </w:rPr>
        <w:t xml:space="preserve"> </w:t>
      </w:r>
      <w:r w:rsidRPr="00F0266C">
        <w:t>over</w:t>
      </w:r>
      <w:r>
        <w:t xml:space="preserve"> 0.5 m. </w:t>
      </w:r>
    </w:p>
    <w:p w14:paraId="7AE077D1" w14:textId="09FEFCCE" w:rsidR="00713FD1" w:rsidRDefault="00B038B0" w:rsidP="00DF62AE">
      <w:r w:rsidRPr="00B038B0">
        <w:t xml:space="preserve">Surficial mapping was completed as part of the 2024 </w:t>
      </w:r>
      <w:proofErr w:type="spellStart"/>
      <w:r w:rsidRPr="00B038B0">
        <w:t>Angilak</w:t>
      </w:r>
      <w:proofErr w:type="spellEnd"/>
      <w:r w:rsidRPr="00B038B0">
        <w:t xml:space="preserve"> Exploration Program (the “</w:t>
      </w:r>
      <w:r w:rsidRPr="0067095D">
        <w:rPr>
          <w:b/>
          <w:bCs/>
        </w:rPr>
        <w:t>Mapping Program</w:t>
      </w:r>
      <w:r w:rsidRPr="00B038B0">
        <w:t>”), which also included expansion-focused diamond drilling and geophysics. The Mapping Program has successfully achieved its objective by discovering high-grade uranium mineralization on surface beyond the extents of the Lac 50 Deposit’s exploration target model (the “Exploration Target Model”)</w:t>
      </w:r>
      <w:r w:rsidR="00591164">
        <w:t xml:space="preserve"> (Figure 3)</w:t>
      </w:r>
      <w:r w:rsidRPr="00B038B0">
        <w:t xml:space="preserve">, as defined in the updated 2024 Technical Report in accordance with the guidelines set forth in the National Instrument NI 43-101. The Technical Report establishes a baseline exploration target for the Lac 50 Deposit ranging between 60.8M lbs </w:t>
      </w:r>
      <w:r w:rsidR="00E651F5" w:rsidRPr="008C3845">
        <w:t>U</w:t>
      </w:r>
      <w:r w:rsidR="00E651F5" w:rsidRPr="006A69B2">
        <w:rPr>
          <w:vertAlign w:val="subscript"/>
        </w:rPr>
        <w:t>3</w:t>
      </w:r>
      <w:r w:rsidR="00E651F5" w:rsidRPr="008C3845">
        <w:t>O</w:t>
      </w:r>
      <w:r w:rsidR="00E651F5" w:rsidRPr="006A69B2">
        <w:rPr>
          <w:vertAlign w:val="subscript"/>
        </w:rPr>
        <w:t>8</w:t>
      </w:r>
      <w:r w:rsidR="009F4FBE">
        <w:rPr>
          <w:vertAlign w:val="subscript"/>
        </w:rPr>
        <w:t xml:space="preserve"> </w:t>
      </w:r>
      <w:r w:rsidRPr="00B038B0">
        <w:t xml:space="preserve">and 98.2M lbs </w:t>
      </w:r>
      <w:r w:rsidR="00E651F5" w:rsidRPr="008C3845">
        <w:t>U</w:t>
      </w:r>
      <w:r w:rsidR="00E651F5" w:rsidRPr="006A69B2">
        <w:rPr>
          <w:vertAlign w:val="subscript"/>
        </w:rPr>
        <w:t>3</w:t>
      </w:r>
      <w:r w:rsidR="00E651F5" w:rsidRPr="008C3845">
        <w:t>O</w:t>
      </w:r>
      <w:r w:rsidR="00E651F5" w:rsidRPr="006A69B2">
        <w:rPr>
          <w:vertAlign w:val="subscript"/>
        </w:rPr>
        <w:t>8</w:t>
      </w:r>
      <w:r w:rsidRPr="00B038B0">
        <w:t xml:space="preserve">, with an average grade range between 0.37% </w:t>
      </w:r>
      <w:r w:rsidR="00E651F5" w:rsidRPr="008C3845">
        <w:t>U</w:t>
      </w:r>
      <w:r w:rsidR="00E651F5" w:rsidRPr="006A69B2">
        <w:rPr>
          <w:vertAlign w:val="subscript"/>
        </w:rPr>
        <w:t>3</w:t>
      </w:r>
      <w:r w:rsidR="00E651F5" w:rsidRPr="008C3845">
        <w:t>O</w:t>
      </w:r>
      <w:r w:rsidR="00E651F5" w:rsidRPr="006A69B2">
        <w:rPr>
          <w:vertAlign w:val="subscript"/>
        </w:rPr>
        <w:t>8</w:t>
      </w:r>
      <w:r w:rsidR="009F4FBE">
        <w:rPr>
          <w:vertAlign w:val="subscript"/>
        </w:rPr>
        <w:t xml:space="preserve"> </w:t>
      </w:r>
      <w:r w:rsidRPr="00B038B0">
        <w:t xml:space="preserve">and 0.48% </w:t>
      </w:r>
      <w:r w:rsidR="00E651F5" w:rsidRPr="008C3845">
        <w:t>U</w:t>
      </w:r>
      <w:r w:rsidR="00E651F5" w:rsidRPr="006A69B2">
        <w:rPr>
          <w:vertAlign w:val="subscript"/>
        </w:rPr>
        <w:t>3</w:t>
      </w:r>
      <w:r w:rsidR="00E651F5" w:rsidRPr="008C3845">
        <w:t>O</w:t>
      </w:r>
      <w:r w:rsidR="00E651F5" w:rsidRPr="006A69B2">
        <w:rPr>
          <w:vertAlign w:val="subscript"/>
        </w:rPr>
        <w:t>8</w:t>
      </w:r>
      <w:r w:rsidR="00E651F5" w:rsidRPr="00B038B0" w:rsidDel="00E651F5">
        <w:t xml:space="preserve"> </w:t>
      </w:r>
      <w:r w:rsidRPr="00B038B0">
        <w:t>(the “</w:t>
      </w:r>
      <w:r w:rsidRPr="0067095D">
        <w:rPr>
          <w:b/>
          <w:bCs/>
        </w:rPr>
        <w:t>Exploration Target</w:t>
      </w:r>
      <w:r w:rsidRPr="00B038B0">
        <w:t>”) (Table 1) and is notably restricted to drill results from the Lac 48, 50, 52, and 54 mineralized trends (the “Lac 50 Deposit”) (Figures 2a &amp; 2b).</w:t>
      </w:r>
    </w:p>
    <w:p w14:paraId="07FEB439" w14:textId="3569078F" w:rsidR="00DF62AE" w:rsidRDefault="00DF62AE" w:rsidP="00713FD1">
      <w:pPr>
        <w:pStyle w:val="NormalWeb"/>
      </w:pPr>
      <w:r>
        <w:rPr>
          <w:noProof/>
        </w:rPr>
        <w:drawing>
          <wp:inline distT="0" distB="0" distL="0" distR="0" wp14:anchorId="1953D0FE" wp14:editId="323A310B">
            <wp:extent cx="5943600" cy="4627245"/>
            <wp:effectExtent l="0" t="0" r="0" b="1905"/>
            <wp:docPr id="1000561040" name="Picture 4" descr="A map of the a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61040" name="Picture 4" descr="A map of the area"/>
                    <pic:cNvPicPr/>
                  </pic:nvPicPr>
                  <pic:blipFill>
                    <a:blip r:embed="rId10">
                      <a:extLst>
                        <a:ext uri="{28A0092B-C50C-407E-A947-70E740481C1C}">
                          <a14:useLocalDpi xmlns:a14="http://schemas.microsoft.com/office/drawing/2010/main" val="0"/>
                        </a:ext>
                      </a:extLst>
                    </a:blip>
                    <a:stretch>
                      <a:fillRect/>
                    </a:stretch>
                  </pic:blipFill>
                  <pic:spPr>
                    <a:xfrm>
                      <a:off x="0" y="0"/>
                      <a:ext cx="5943600" cy="4627245"/>
                    </a:xfrm>
                    <a:prstGeom prst="rect">
                      <a:avLst/>
                    </a:prstGeom>
                  </pic:spPr>
                </pic:pic>
              </a:graphicData>
            </a:graphic>
          </wp:inline>
        </w:drawing>
      </w:r>
    </w:p>
    <w:p w14:paraId="7E4E37C4" w14:textId="66D8A08B" w:rsidR="00713FD1" w:rsidRPr="00B06EE7" w:rsidRDefault="00713FD1" w:rsidP="00B06EE7">
      <w:pPr>
        <w:rPr>
          <w:i/>
          <w:iCs/>
          <w:sz w:val="16"/>
          <w:szCs w:val="16"/>
          <w:vertAlign w:val="superscript"/>
        </w:rPr>
      </w:pPr>
      <w:r w:rsidRPr="00FE1701">
        <w:rPr>
          <w:i/>
          <w:iCs/>
          <w:sz w:val="16"/>
          <w:szCs w:val="16"/>
        </w:rPr>
        <w:t>Figure 1: Plan Map detailing</w:t>
      </w:r>
      <w:r w:rsidR="003C6A76">
        <w:rPr>
          <w:i/>
          <w:iCs/>
          <w:sz w:val="16"/>
          <w:szCs w:val="16"/>
        </w:rPr>
        <w:t xml:space="preserve"> Lac </w:t>
      </w:r>
      <w:r w:rsidR="004A3753">
        <w:rPr>
          <w:i/>
          <w:iCs/>
          <w:sz w:val="16"/>
          <w:szCs w:val="16"/>
        </w:rPr>
        <w:t xml:space="preserve">50 Deposit location with the </w:t>
      </w:r>
      <w:proofErr w:type="spellStart"/>
      <w:r w:rsidR="004A3753">
        <w:rPr>
          <w:i/>
          <w:iCs/>
          <w:sz w:val="16"/>
          <w:szCs w:val="16"/>
        </w:rPr>
        <w:t>Ang</w:t>
      </w:r>
      <w:r w:rsidR="00BD54D1">
        <w:rPr>
          <w:i/>
          <w:iCs/>
          <w:sz w:val="16"/>
          <w:szCs w:val="16"/>
        </w:rPr>
        <w:t>ilak</w:t>
      </w:r>
      <w:proofErr w:type="spellEnd"/>
      <w:r w:rsidR="00BD54D1">
        <w:rPr>
          <w:i/>
          <w:iCs/>
          <w:sz w:val="16"/>
          <w:szCs w:val="16"/>
        </w:rPr>
        <w:t xml:space="preserve"> </w:t>
      </w:r>
      <w:r w:rsidR="007B1F0F">
        <w:rPr>
          <w:i/>
          <w:iCs/>
          <w:sz w:val="16"/>
          <w:szCs w:val="16"/>
        </w:rPr>
        <w:t>Uranium Project</w:t>
      </w:r>
      <w:r w:rsidRPr="00FE1701">
        <w:rPr>
          <w:i/>
          <w:iCs/>
          <w:sz w:val="16"/>
          <w:szCs w:val="16"/>
        </w:rPr>
        <w:t xml:space="preserve"> </w:t>
      </w:r>
    </w:p>
    <w:p w14:paraId="28EF9339" w14:textId="579AA309" w:rsidR="00F4590E" w:rsidRDefault="00F4590E" w:rsidP="00F4590E">
      <w:pPr>
        <w:jc w:val="left"/>
        <w:rPr>
          <w:i/>
          <w:iCs/>
          <w:sz w:val="16"/>
          <w:szCs w:val="16"/>
        </w:rPr>
      </w:pPr>
      <w:r>
        <w:rPr>
          <w:i/>
          <w:iCs/>
          <w:sz w:val="16"/>
          <w:szCs w:val="16"/>
        </w:rPr>
        <w:t>Table 1</w:t>
      </w:r>
      <w:r w:rsidRPr="00F4590E">
        <w:rPr>
          <w:i/>
          <w:iCs/>
          <w:sz w:val="16"/>
          <w:szCs w:val="16"/>
        </w:rPr>
        <w:t xml:space="preserve">: </w:t>
      </w:r>
      <w:r>
        <w:rPr>
          <w:i/>
          <w:iCs/>
          <w:sz w:val="16"/>
          <w:szCs w:val="16"/>
        </w:rPr>
        <w:t>Lac 50</w:t>
      </w:r>
      <w:r w:rsidR="00472F43">
        <w:rPr>
          <w:i/>
          <w:iCs/>
          <w:sz w:val="16"/>
          <w:szCs w:val="16"/>
        </w:rPr>
        <w:t xml:space="preserve"> Deposit Exploration Target Model </w:t>
      </w:r>
    </w:p>
    <w:p w14:paraId="163A1787" w14:textId="229F57DE" w:rsidR="000B0C8B" w:rsidRPr="00F4590E" w:rsidRDefault="00843014" w:rsidP="00F4590E">
      <w:pPr>
        <w:jc w:val="left"/>
        <w:rPr>
          <w:i/>
          <w:iCs/>
          <w:sz w:val="16"/>
          <w:szCs w:val="16"/>
        </w:rPr>
      </w:pPr>
      <w:r w:rsidRPr="00843014">
        <w:rPr>
          <w:noProof/>
        </w:rPr>
        <w:lastRenderedPageBreak/>
        <w:drawing>
          <wp:inline distT="0" distB="0" distL="0" distR="0" wp14:anchorId="3A2D1E03" wp14:editId="400ECD7C">
            <wp:extent cx="2828925" cy="685800"/>
            <wp:effectExtent l="0" t="0" r="9525" b="0"/>
            <wp:docPr id="89416105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44416" cy="689555"/>
                    </a:xfrm>
                    <a:prstGeom prst="rect">
                      <a:avLst/>
                    </a:prstGeom>
                    <a:noFill/>
                    <a:ln>
                      <a:noFill/>
                    </a:ln>
                  </pic:spPr>
                </pic:pic>
              </a:graphicData>
            </a:graphic>
          </wp:inline>
        </w:drawing>
      </w:r>
    </w:p>
    <w:p w14:paraId="49B21239" w14:textId="53FDA8E3" w:rsidR="005F2227" w:rsidRPr="009C27E5" w:rsidRDefault="005F2227" w:rsidP="00F4590E">
      <w:pPr>
        <w:pBdr>
          <w:top w:val="nil"/>
          <w:left w:val="nil"/>
          <w:bottom w:val="nil"/>
          <w:right w:val="nil"/>
          <w:between w:val="nil"/>
        </w:pBdr>
        <w:tabs>
          <w:tab w:val="left" w:pos="720"/>
        </w:tabs>
        <w:rPr>
          <w:i/>
          <w:iCs/>
          <w:sz w:val="18"/>
          <w:szCs w:val="18"/>
        </w:rPr>
      </w:pPr>
      <w:r>
        <w:rPr>
          <w:i/>
          <w:iCs/>
          <w:sz w:val="18"/>
          <w:szCs w:val="18"/>
        </w:rPr>
        <w:t>*</w:t>
      </w:r>
      <w:r w:rsidR="002F3C66" w:rsidRPr="009C27E5">
        <w:rPr>
          <w:i/>
          <w:iCs/>
          <w:sz w:val="18"/>
          <w:szCs w:val="18"/>
        </w:rPr>
        <w:t>Notes</w:t>
      </w:r>
      <w:r w:rsidR="00307023" w:rsidRPr="009C27E5">
        <w:rPr>
          <w:i/>
          <w:iCs/>
          <w:sz w:val="18"/>
          <w:szCs w:val="18"/>
        </w:rPr>
        <w:t xml:space="preserve"> </w:t>
      </w:r>
      <w:r w:rsidRPr="009C27E5">
        <w:rPr>
          <w:i/>
          <w:iCs/>
          <w:sz w:val="18"/>
          <w:szCs w:val="18"/>
        </w:rPr>
        <w:t>- The</w:t>
      </w:r>
      <w:r w:rsidR="00307023" w:rsidRPr="009C27E5">
        <w:rPr>
          <w:i/>
          <w:iCs/>
          <w:sz w:val="18"/>
          <w:szCs w:val="18"/>
        </w:rPr>
        <w:t xml:space="preserve"> stated potential quantity</w:t>
      </w:r>
      <w:r w:rsidR="005B102E" w:rsidRPr="009C27E5">
        <w:rPr>
          <w:i/>
          <w:iCs/>
          <w:sz w:val="18"/>
          <w:szCs w:val="18"/>
        </w:rPr>
        <w:t xml:space="preserve"> and grade is conceptual in nature, and there has not been sufficient exploration </w:t>
      </w:r>
      <w:r w:rsidR="009C27E5" w:rsidRPr="009C27E5">
        <w:rPr>
          <w:i/>
          <w:iCs/>
          <w:sz w:val="18"/>
          <w:szCs w:val="18"/>
        </w:rPr>
        <w:t xml:space="preserve">to define a mineral </w:t>
      </w:r>
      <w:r w:rsidR="003151A7" w:rsidRPr="009C27E5">
        <w:rPr>
          <w:i/>
          <w:iCs/>
          <w:sz w:val="18"/>
          <w:szCs w:val="18"/>
        </w:rPr>
        <w:t>resource,</w:t>
      </w:r>
      <w:r w:rsidR="009C27E5" w:rsidRPr="009C27E5">
        <w:rPr>
          <w:i/>
          <w:iCs/>
          <w:sz w:val="18"/>
          <w:szCs w:val="18"/>
        </w:rPr>
        <w:t xml:space="preserve"> and it is uncertain if further exploration will result in the target being delineated as a mineral resource</w:t>
      </w:r>
      <w:r>
        <w:rPr>
          <w:i/>
          <w:iCs/>
          <w:sz w:val="18"/>
          <w:szCs w:val="18"/>
        </w:rPr>
        <w:t xml:space="preserve">. </w:t>
      </w:r>
      <w:r w:rsidR="008D2BE2">
        <w:rPr>
          <w:i/>
          <w:iCs/>
          <w:sz w:val="18"/>
          <w:szCs w:val="18"/>
        </w:rPr>
        <w:t xml:space="preserve">**Significant digits have been rounded to the nearest decimal. </w:t>
      </w:r>
      <w:r w:rsidR="0087526C">
        <w:rPr>
          <w:i/>
          <w:iCs/>
          <w:sz w:val="18"/>
          <w:szCs w:val="18"/>
        </w:rPr>
        <w:t>***</w:t>
      </w:r>
      <w:r w:rsidR="00231D16" w:rsidRPr="00231D16">
        <w:rPr>
          <w:i/>
          <w:iCs/>
          <w:sz w:val="18"/>
          <w:szCs w:val="18"/>
          <w:lang w:val="en-US"/>
        </w:rPr>
        <w:t>The ranges were derived from a block model approach using interpreted vein wireframes, drill core assays, grade interpolation via Ordinary Kriging, and applied uncertainty bandwidths.  </w:t>
      </w:r>
    </w:p>
    <w:p w14:paraId="25F6A92C" w14:textId="5DE3E937" w:rsidR="001E27C7" w:rsidRPr="00E63178" w:rsidRDefault="00640C87" w:rsidP="00E63178">
      <w:pPr>
        <w:jc w:val="left"/>
        <w:rPr>
          <w:i/>
          <w:iCs/>
        </w:rPr>
      </w:pPr>
      <w:r>
        <w:rPr>
          <w:noProof/>
        </w:rPr>
        <w:drawing>
          <wp:inline distT="0" distB="0" distL="0" distR="0" wp14:anchorId="7C7543E9" wp14:editId="621BC1BA">
            <wp:extent cx="5934075" cy="3343275"/>
            <wp:effectExtent l="0" t="0" r="9525" b="9525"/>
            <wp:docPr id="17214145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34075" cy="3343275"/>
                    </a:xfrm>
                    <a:prstGeom prst="rect">
                      <a:avLst/>
                    </a:prstGeom>
                    <a:noFill/>
                    <a:ln>
                      <a:noFill/>
                    </a:ln>
                  </pic:spPr>
                </pic:pic>
              </a:graphicData>
            </a:graphic>
          </wp:inline>
        </w:drawing>
      </w:r>
    </w:p>
    <w:p w14:paraId="527B3075" w14:textId="370E6D22" w:rsidR="001E27C7" w:rsidRPr="00E63178" w:rsidRDefault="001E27C7" w:rsidP="00E63178">
      <w:pPr>
        <w:jc w:val="left"/>
        <w:rPr>
          <w:i/>
          <w:iCs/>
          <w:sz w:val="16"/>
          <w:szCs w:val="16"/>
        </w:rPr>
      </w:pPr>
      <w:r w:rsidRPr="00E63178">
        <w:rPr>
          <w:i/>
          <w:iCs/>
          <w:sz w:val="16"/>
          <w:szCs w:val="16"/>
        </w:rPr>
        <w:t xml:space="preserve">Figure 2a: 2024 </w:t>
      </w:r>
      <w:r w:rsidR="00F97512">
        <w:rPr>
          <w:i/>
          <w:iCs/>
          <w:sz w:val="16"/>
          <w:szCs w:val="16"/>
        </w:rPr>
        <w:t xml:space="preserve">Lac 50 </w:t>
      </w:r>
      <w:r w:rsidR="00742C82">
        <w:rPr>
          <w:i/>
          <w:iCs/>
          <w:sz w:val="16"/>
          <w:szCs w:val="16"/>
        </w:rPr>
        <w:t>Deposit</w:t>
      </w:r>
      <w:r w:rsidR="00742C82" w:rsidRPr="00E63178">
        <w:rPr>
          <w:i/>
          <w:iCs/>
          <w:sz w:val="16"/>
          <w:szCs w:val="16"/>
        </w:rPr>
        <w:t xml:space="preserve"> </w:t>
      </w:r>
      <w:r w:rsidRPr="00E63178">
        <w:rPr>
          <w:i/>
          <w:iCs/>
          <w:sz w:val="16"/>
          <w:szCs w:val="16"/>
        </w:rPr>
        <w:t>Planview Schematic</w:t>
      </w:r>
    </w:p>
    <w:p w14:paraId="5AFED8D3" w14:textId="55F05A80" w:rsidR="001E27C7" w:rsidRPr="00E63178" w:rsidRDefault="00640C87" w:rsidP="00E63178">
      <w:pPr>
        <w:jc w:val="left"/>
        <w:rPr>
          <w:b/>
          <w:bCs/>
          <w:u w:val="single"/>
        </w:rPr>
      </w:pPr>
      <w:r>
        <w:rPr>
          <w:noProof/>
        </w:rPr>
        <w:lastRenderedPageBreak/>
        <w:drawing>
          <wp:inline distT="0" distB="0" distL="0" distR="0" wp14:anchorId="5C70D96C" wp14:editId="3D5A8D6D">
            <wp:extent cx="5934075" cy="3343275"/>
            <wp:effectExtent l="0" t="0" r="9525" b="9525"/>
            <wp:docPr id="41818269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34075" cy="3343275"/>
                    </a:xfrm>
                    <a:prstGeom prst="rect">
                      <a:avLst/>
                    </a:prstGeom>
                    <a:noFill/>
                    <a:ln>
                      <a:noFill/>
                    </a:ln>
                  </pic:spPr>
                </pic:pic>
              </a:graphicData>
            </a:graphic>
          </wp:inline>
        </w:drawing>
      </w:r>
    </w:p>
    <w:p w14:paraId="5E2662AF" w14:textId="2A3E3BC5" w:rsidR="001E27C7" w:rsidRPr="004B7293" w:rsidRDefault="001E27C7" w:rsidP="004B7293">
      <w:pPr>
        <w:jc w:val="left"/>
        <w:rPr>
          <w:i/>
          <w:iCs/>
          <w:sz w:val="16"/>
          <w:szCs w:val="16"/>
        </w:rPr>
      </w:pPr>
      <w:r w:rsidRPr="001E27C7">
        <w:rPr>
          <w:i/>
          <w:iCs/>
          <w:sz w:val="16"/>
          <w:szCs w:val="16"/>
        </w:rPr>
        <w:t xml:space="preserve">Figure 2b: 2024 </w:t>
      </w:r>
      <w:r w:rsidR="00F97512">
        <w:rPr>
          <w:i/>
          <w:iCs/>
          <w:sz w:val="16"/>
          <w:szCs w:val="16"/>
        </w:rPr>
        <w:t xml:space="preserve">Lac 50 </w:t>
      </w:r>
      <w:r w:rsidR="00742C82">
        <w:rPr>
          <w:i/>
          <w:iCs/>
          <w:sz w:val="16"/>
          <w:szCs w:val="16"/>
        </w:rPr>
        <w:t>Deposit</w:t>
      </w:r>
      <w:r w:rsidR="00742C82" w:rsidRPr="001E27C7">
        <w:rPr>
          <w:i/>
          <w:iCs/>
          <w:sz w:val="16"/>
          <w:szCs w:val="16"/>
        </w:rPr>
        <w:t xml:space="preserve"> </w:t>
      </w:r>
      <w:r w:rsidRPr="001E27C7">
        <w:rPr>
          <w:i/>
          <w:iCs/>
          <w:sz w:val="16"/>
          <w:szCs w:val="16"/>
        </w:rPr>
        <w:t xml:space="preserve">Long-section Schematic </w:t>
      </w:r>
    </w:p>
    <w:p w14:paraId="022E8BED" w14:textId="6914C6D9" w:rsidR="00E63178" w:rsidRDefault="00201791" w:rsidP="003912EB">
      <w:pPr>
        <w:pBdr>
          <w:top w:val="nil"/>
          <w:left w:val="nil"/>
          <w:bottom w:val="nil"/>
          <w:right w:val="nil"/>
          <w:between w:val="nil"/>
        </w:pBdr>
        <w:tabs>
          <w:tab w:val="left" w:pos="720"/>
        </w:tabs>
      </w:pPr>
      <w:r>
        <w:rPr>
          <w:noProof/>
        </w:rPr>
        <w:drawing>
          <wp:inline distT="0" distB="0" distL="0" distR="0" wp14:anchorId="66B5766D" wp14:editId="48FEE98D">
            <wp:extent cx="5943600" cy="4229564"/>
            <wp:effectExtent l="0" t="0" r="0" b="0"/>
            <wp:docPr id="81325108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3600" cy="4229564"/>
                    </a:xfrm>
                    <a:prstGeom prst="rect">
                      <a:avLst/>
                    </a:prstGeom>
                    <a:noFill/>
                    <a:ln>
                      <a:noFill/>
                    </a:ln>
                  </pic:spPr>
                </pic:pic>
              </a:graphicData>
            </a:graphic>
          </wp:inline>
        </w:drawing>
      </w:r>
    </w:p>
    <w:p w14:paraId="74B27CE0" w14:textId="0C75DD41" w:rsidR="00C12BA1" w:rsidRPr="00F47E5E" w:rsidRDefault="00C12BA1" w:rsidP="00F47E5E">
      <w:pPr>
        <w:jc w:val="left"/>
        <w:rPr>
          <w:i/>
          <w:iCs/>
          <w:sz w:val="16"/>
          <w:szCs w:val="16"/>
        </w:rPr>
      </w:pPr>
      <w:r w:rsidRPr="001E27C7">
        <w:rPr>
          <w:i/>
          <w:iCs/>
          <w:sz w:val="16"/>
          <w:szCs w:val="16"/>
        </w:rPr>
        <w:lastRenderedPageBreak/>
        <w:t xml:space="preserve">Figure </w:t>
      </w:r>
      <w:r w:rsidR="002F5A4D">
        <w:rPr>
          <w:i/>
          <w:iCs/>
          <w:sz w:val="16"/>
          <w:szCs w:val="16"/>
        </w:rPr>
        <w:t>3</w:t>
      </w:r>
      <w:r w:rsidRPr="001E27C7">
        <w:rPr>
          <w:i/>
          <w:iCs/>
          <w:sz w:val="16"/>
          <w:szCs w:val="16"/>
        </w:rPr>
        <w:t xml:space="preserve">: 2024 </w:t>
      </w:r>
      <w:r>
        <w:rPr>
          <w:i/>
          <w:iCs/>
          <w:sz w:val="16"/>
          <w:szCs w:val="16"/>
        </w:rPr>
        <w:t xml:space="preserve">Lac 50 </w:t>
      </w:r>
      <w:r w:rsidR="005003AC">
        <w:rPr>
          <w:i/>
          <w:iCs/>
          <w:sz w:val="16"/>
          <w:szCs w:val="16"/>
        </w:rPr>
        <w:t xml:space="preserve">Deposit </w:t>
      </w:r>
      <w:r w:rsidR="00731E0C">
        <w:rPr>
          <w:i/>
          <w:iCs/>
          <w:sz w:val="16"/>
          <w:szCs w:val="16"/>
        </w:rPr>
        <w:t xml:space="preserve">Area </w:t>
      </w:r>
      <w:r w:rsidR="005003AC">
        <w:rPr>
          <w:i/>
          <w:iCs/>
          <w:sz w:val="16"/>
          <w:szCs w:val="16"/>
        </w:rPr>
        <w:t xml:space="preserve">and </w:t>
      </w:r>
      <w:r w:rsidR="006977D2">
        <w:rPr>
          <w:i/>
          <w:iCs/>
          <w:sz w:val="16"/>
          <w:szCs w:val="16"/>
        </w:rPr>
        <w:t>Mapped Mineralized</w:t>
      </w:r>
      <w:r w:rsidR="005003AC">
        <w:rPr>
          <w:i/>
          <w:iCs/>
          <w:sz w:val="16"/>
          <w:szCs w:val="16"/>
        </w:rPr>
        <w:t xml:space="preserve"> Outcrops</w:t>
      </w:r>
    </w:p>
    <w:p w14:paraId="0AB95E98" w14:textId="7EE177D7" w:rsidR="00CD13C0" w:rsidRDefault="003316DE" w:rsidP="001B12F7">
      <w:pPr>
        <w:rPr>
          <w:b/>
          <w:bCs/>
          <w:color w:val="000000"/>
        </w:rPr>
      </w:pPr>
      <w:r>
        <w:rPr>
          <w:b/>
          <w:bCs/>
          <w:color w:val="000000"/>
        </w:rPr>
        <w:t xml:space="preserve">NOVEMBER </w:t>
      </w:r>
      <w:r w:rsidR="00CD13C0">
        <w:rPr>
          <w:b/>
          <w:bCs/>
          <w:color w:val="000000"/>
        </w:rPr>
        <w:t>2024 ANGILAK</w:t>
      </w:r>
      <w:r>
        <w:rPr>
          <w:b/>
          <w:bCs/>
          <w:color w:val="000000"/>
        </w:rPr>
        <w:t xml:space="preserve"> PROJECT</w:t>
      </w:r>
      <w:r w:rsidR="00CD13C0">
        <w:rPr>
          <w:b/>
          <w:bCs/>
          <w:color w:val="000000"/>
        </w:rPr>
        <w:t xml:space="preserve"> TECHNICAL REPORT</w:t>
      </w:r>
    </w:p>
    <w:p w14:paraId="39478188" w14:textId="25F9103A" w:rsidR="00485D98" w:rsidRPr="00485D98" w:rsidRDefault="00485D98" w:rsidP="00485D98">
      <w:pPr>
        <w:rPr>
          <w:color w:val="000000"/>
        </w:rPr>
      </w:pPr>
      <w:r w:rsidRPr="00485D98">
        <w:rPr>
          <w:color w:val="000000"/>
        </w:rPr>
        <w:t>Understood Mineral Resources Ltd. (</w:t>
      </w:r>
      <w:r w:rsidR="00E86107">
        <w:rPr>
          <w:color w:val="000000"/>
        </w:rPr>
        <w:t>“</w:t>
      </w:r>
      <w:r w:rsidRPr="00E86107">
        <w:rPr>
          <w:b/>
          <w:bCs/>
          <w:color w:val="000000"/>
        </w:rPr>
        <w:t>UMR</w:t>
      </w:r>
      <w:r w:rsidR="00E86107">
        <w:rPr>
          <w:color w:val="000000"/>
        </w:rPr>
        <w:t>”</w:t>
      </w:r>
      <w:r w:rsidRPr="00485D98">
        <w:rPr>
          <w:color w:val="000000"/>
        </w:rPr>
        <w:t xml:space="preserve">) provided </w:t>
      </w:r>
      <w:r w:rsidR="00066154">
        <w:rPr>
          <w:color w:val="000000"/>
        </w:rPr>
        <w:t xml:space="preserve">ATHA with </w:t>
      </w:r>
      <w:r w:rsidRPr="00485D98">
        <w:rPr>
          <w:color w:val="000000"/>
        </w:rPr>
        <w:t xml:space="preserve">ranges for potential uranium quantity and grade as a target for further exploration on </w:t>
      </w:r>
      <w:proofErr w:type="spellStart"/>
      <w:r w:rsidRPr="00485D98">
        <w:rPr>
          <w:color w:val="000000"/>
        </w:rPr>
        <w:t>Angilak's</w:t>
      </w:r>
      <w:proofErr w:type="spellEnd"/>
      <w:r w:rsidRPr="00485D98">
        <w:rPr>
          <w:color w:val="000000"/>
        </w:rPr>
        <w:t xml:space="preserve"> Lac 50 </w:t>
      </w:r>
      <w:r w:rsidR="003316DE">
        <w:rPr>
          <w:color w:val="000000"/>
        </w:rPr>
        <w:t>Deposit</w:t>
      </w:r>
      <w:r w:rsidRPr="00485D98">
        <w:rPr>
          <w:color w:val="000000"/>
        </w:rPr>
        <w:t xml:space="preserve">. The ranges were derived from a block model approach using interpreted vein wireframes, drill core assays, grade interpolation via Ordinary Kriging, and applied uncertainty bandwidths.  </w:t>
      </w:r>
    </w:p>
    <w:p w14:paraId="654691D6" w14:textId="7F076F87" w:rsidR="00485D98" w:rsidRPr="00485D98" w:rsidRDefault="00485D98" w:rsidP="00485D98">
      <w:pPr>
        <w:rPr>
          <w:color w:val="000000"/>
        </w:rPr>
      </w:pPr>
      <w:r w:rsidRPr="00485D98">
        <w:rPr>
          <w:color w:val="000000"/>
        </w:rPr>
        <w:t xml:space="preserve">The wireframes were modelled using a grade intercept limit equal to or greater than a minimum grade of 0.01% </w:t>
      </w:r>
      <w:r w:rsidR="00E651F5" w:rsidRPr="008C3845">
        <w:t>U</w:t>
      </w:r>
      <w:r w:rsidR="00E651F5" w:rsidRPr="006A69B2">
        <w:rPr>
          <w:vertAlign w:val="subscript"/>
        </w:rPr>
        <w:t>3</w:t>
      </w:r>
      <w:r w:rsidR="00E651F5" w:rsidRPr="008C3845">
        <w:t>O</w:t>
      </w:r>
      <w:r w:rsidR="00E651F5" w:rsidRPr="006A69B2">
        <w:rPr>
          <w:vertAlign w:val="subscript"/>
        </w:rPr>
        <w:t>8</w:t>
      </w:r>
      <w:r w:rsidRPr="00485D98">
        <w:rPr>
          <w:color w:val="000000"/>
        </w:rPr>
        <w:t>, although lower grades were incorporated in places to maintain continuity and represent the structural setting</w:t>
      </w:r>
      <w:r w:rsidR="003316DE">
        <w:rPr>
          <w:color w:val="000000"/>
        </w:rPr>
        <w:t xml:space="preserve"> and continuity</w:t>
      </w:r>
      <w:r w:rsidRPr="00485D98">
        <w:rPr>
          <w:color w:val="000000"/>
        </w:rPr>
        <w:t xml:space="preserve"> of the mineralized system. Extension distance for the mineralized wireframes was halfway to the next hole, or 200 m in areas of no drilling, representing the potential at the deposit. </w:t>
      </w:r>
    </w:p>
    <w:p w14:paraId="73A88854" w14:textId="6ED96276" w:rsidR="00485D98" w:rsidRPr="00485D98" w:rsidRDefault="00485D98" w:rsidP="00485D98">
      <w:pPr>
        <w:rPr>
          <w:color w:val="000000"/>
        </w:rPr>
      </w:pPr>
      <w:r w:rsidRPr="00485D98">
        <w:rPr>
          <w:color w:val="000000"/>
        </w:rPr>
        <w:t xml:space="preserve">Assays were composited to 4 metre lengths within the mineralized boundaries, capped at 5% </w:t>
      </w:r>
      <w:r w:rsidR="00E651F5" w:rsidRPr="008C3845">
        <w:t>U</w:t>
      </w:r>
      <w:r w:rsidR="00E651F5" w:rsidRPr="006A69B2">
        <w:rPr>
          <w:vertAlign w:val="subscript"/>
        </w:rPr>
        <w:t>3</w:t>
      </w:r>
      <w:r w:rsidR="00E651F5" w:rsidRPr="008C3845">
        <w:t>O</w:t>
      </w:r>
      <w:r w:rsidR="00E651F5" w:rsidRPr="006A69B2">
        <w:rPr>
          <w:vertAlign w:val="subscript"/>
        </w:rPr>
        <w:t>8</w:t>
      </w:r>
      <w:r w:rsidRPr="00485D98">
        <w:rPr>
          <w:color w:val="000000"/>
        </w:rPr>
        <w:t xml:space="preserve">, and used for </w:t>
      </w:r>
      <w:proofErr w:type="spellStart"/>
      <w:r w:rsidRPr="00485D98">
        <w:rPr>
          <w:color w:val="000000"/>
        </w:rPr>
        <w:t>variography</w:t>
      </w:r>
      <w:proofErr w:type="spellEnd"/>
      <w:r w:rsidRPr="00485D98">
        <w:rPr>
          <w:color w:val="000000"/>
        </w:rPr>
        <w:t xml:space="preserve">. The blocks within the wireframes were interpolated with grade values using the composites, </w:t>
      </w:r>
      <w:proofErr w:type="spellStart"/>
      <w:r w:rsidRPr="00485D98">
        <w:rPr>
          <w:color w:val="000000"/>
        </w:rPr>
        <w:t>variography</w:t>
      </w:r>
      <w:proofErr w:type="spellEnd"/>
      <w:r w:rsidRPr="00485D98">
        <w:rPr>
          <w:color w:val="000000"/>
        </w:rPr>
        <w:t xml:space="preserve">, ordinary kriging (OK), and a High Yield Limit set at 2.5% </w:t>
      </w:r>
      <w:r w:rsidR="00E651F5" w:rsidRPr="008C3845">
        <w:t>U</w:t>
      </w:r>
      <w:r w:rsidR="00E651F5" w:rsidRPr="006A69B2">
        <w:rPr>
          <w:vertAlign w:val="subscript"/>
        </w:rPr>
        <w:t>3</w:t>
      </w:r>
      <w:r w:rsidR="00E651F5" w:rsidRPr="008C3845">
        <w:t>O</w:t>
      </w:r>
      <w:r w:rsidR="00E651F5" w:rsidRPr="006A69B2">
        <w:rPr>
          <w:vertAlign w:val="subscript"/>
        </w:rPr>
        <w:t>8</w:t>
      </w:r>
      <w:r w:rsidR="00E651F5" w:rsidRPr="00E37DF4" w:rsidDel="00E651F5">
        <w:t xml:space="preserve"> </w:t>
      </w:r>
      <w:r w:rsidR="00AE007D">
        <w:rPr>
          <w:color w:val="000000"/>
        </w:rPr>
        <w:t>(50% of search range).</w:t>
      </w:r>
    </w:p>
    <w:p w14:paraId="3AB67589" w14:textId="4CC9CACC" w:rsidR="00F47E5E" w:rsidRPr="008D1F47" w:rsidRDefault="00485D98" w:rsidP="00485D98">
      <w:pPr>
        <w:rPr>
          <w:color w:val="000000"/>
        </w:rPr>
      </w:pPr>
      <w:r w:rsidRPr="00485D98">
        <w:rPr>
          <w:color w:val="000000"/>
        </w:rPr>
        <w:t>UMR applied an uncertainty bandwidth to define a range for potential uranium using the block model as the midpoint. The well-informed portions of the wireframes with &lt; 50 m drill hole spacing used a bandwidth of ± 5% tonnes and ± 15% metal content. A</w:t>
      </w:r>
      <w:r w:rsidR="00AE007D">
        <w:rPr>
          <w:color w:val="000000"/>
        </w:rPr>
        <w:t>n</w:t>
      </w:r>
      <w:r w:rsidRPr="00485D98">
        <w:rPr>
          <w:color w:val="000000"/>
        </w:rPr>
        <w:t xml:space="preserve"> uncertainty bandwidth of ± 10% tonnes and ± 30% metal content was used for the </w:t>
      </w:r>
      <w:r w:rsidR="003316DE">
        <w:rPr>
          <w:color w:val="000000"/>
        </w:rPr>
        <w:t>remaining</w:t>
      </w:r>
      <w:r w:rsidRPr="00485D98">
        <w:rPr>
          <w:color w:val="000000"/>
        </w:rPr>
        <w:t xml:space="preserve"> wireframes with </w:t>
      </w:r>
      <w:r w:rsidR="009D7BEA">
        <w:rPr>
          <w:color w:val="000000"/>
        </w:rPr>
        <w:t>drill hole</w:t>
      </w:r>
      <w:r w:rsidRPr="00485D98">
        <w:rPr>
          <w:color w:val="000000"/>
        </w:rPr>
        <w:t xml:space="preserve"> spacing greater than 50 m. The stated potential quantity and grade is conceptual in nature, and there has not been sufficient exploration to define a mineral resource, and it is uncertain if further exploration will result in the target being delineated as a mineral resource.</w:t>
      </w:r>
    </w:p>
    <w:p w14:paraId="0000001D" w14:textId="0F66668C" w:rsidR="00E066D8" w:rsidRDefault="00952B2C">
      <w:pPr>
        <w:pBdr>
          <w:top w:val="nil"/>
          <w:left w:val="nil"/>
          <w:bottom w:val="nil"/>
          <w:right w:val="nil"/>
          <w:between w:val="nil"/>
        </w:pBdr>
        <w:rPr>
          <w:b/>
          <w:color w:val="000000"/>
        </w:rPr>
      </w:pPr>
      <w:r>
        <w:rPr>
          <w:b/>
          <w:color w:val="000000"/>
        </w:rPr>
        <w:t>Qualified Person</w:t>
      </w:r>
    </w:p>
    <w:p w14:paraId="0000001E" w14:textId="0092E67F" w:rsidR="00E066D8" w:rsidRDefault="00952B2C">
      <w:r>
        <w:t xml:space="preserve">The scientific and technical information contained in this news release have been reviewed and approved by </w:t>
      </w:r>
      <w:r w:rsidR="002A2407">
        <w:t>Cliff Revering, P.Eng.</w:t>
      </w:r>
      <w:r>
        <w:t>,</w:t>
      </w:r>
      <w:r w:rsidR="00136C03">
        <w:t xml:space="preserve"> Vice President, Exploration of ATHA, who is</w:t>
      </w:r>
      <w:r>
        <w:t xml:space="preserve"> a "qualified person" as defined under National Instrument 43-101 – </w:t>
      </w:r>
      <w:r>
        <w:rPr>
          <w:i/>
        </w:rPr>
        <w:t>Standards of Disclosure for Mineral Projects</w:t>
      </w:r>
      <w:r>
        <w:t>.</w:t>
      </w:r>
    </w:p>
    <w:p w14:paraId="18ECA4AE" w14:textId="258F70F6" w:rsidR="008C4EBF" w:rsidRDefault="008C4EBF">
      <w:r w:rsidRPr="008C4EBF">
        <w:t xml:space="preserve">The </w:t>
      </w:r>
      <w:r>
        <w:t>ranges for potential uranium quantity and grade for</w:t>
      </w:r>
      <w:r w:rsidR="003316DE">
        <w:t xml:space="preserve"> the</w:t>
      </w:r>
      <w:r>
        <w:t xml:space="preserve"> Lac 50</w:t>
      </w:r>
      <w:r w:rsidRPr="008C4EBF">
        <w:t xml:space="preserve"> </w:t>
      </w:r>
      <w:r w:rsidR="003316DE">
        <w:t>Deposit were</w:t>
      </w:r>
      <w:r w:rsidRPr="008C4EBF">
        <w:t xml:space="preserve"> completed by Mr. </w:t>
      </w:r>
      <w:r>
        <w:t>Matthew Batty</w:t>
      </w:r>
      <w:r w:rsidRPr="008C4EBF">
        <w:t>,</w:t>
      </w:r>
      <w:r>
        <w:t xml:space="preserve"> MSc, </w:t>
      </w:r>
      <w:proofErr w:type="spellStart"/>
      <w:proofErr w:type="gramStart"/>
      <w:r>
        <w:t>P.Geo</w:t>
      </w:r>
      <w:proofErr w:type="spellEnd"/>
      <w:proofErr w:type="gramEnd"/>
      <w:r>
        <w:t xml:space="preserve"> of Understood Mineral Resources Ltd. Mr. Batty</w:t>
      </w:r>
      <w:r w:rsidRPr="008C4EBF">
        <w:t xml:space="preserve"> </w:t>
      </w:r>
      <w:r>
        <w:t>is an</w:t>
      </w:r>
      <w:r w:rsidRPr="008C4EBF">
        <w:t xml:space="preserve"> independent Qualified Persons in accordance with the requirements of National Instrument (NI) 43-101 and </w:t>
      </w:r>
      <w:r>
        <w:t>he</w:t>
      </w:r>
      <w:r w:rsidRPr="008C4EBF">
        <w:t xml:space="preserve"> ha</w:t>
      </w:r>
      <w:r>
        <w:t>s</w:t>
      </w:r>
      <w:r w:rsidRPr="008C4EBF">
        <w:t xml:space="preserve"> approved the disclosure herein. </w:t>
      </w:r>
    </w:p>
    <w:p w14:paraId="721F15D7" w14:textId="77777777" w:rsidR="00A45E9E" w:rsidRDefault="00A45E9E" w:rsidP="00A45E9E">
      <w:pPr>
        <w:pBdr>
          <w:top w:val="nil"/>
          <w:left w:val="nil"/>
          <w:bottom w:val="nil"/>
          <w:right w:val="nil"/>
          <w:between w:val="nil"/>
        </w:pBdr>
        <w:jc w:val="left"/>
        <w:rPr>
          <w:b/>
          <w:color w:val="000000"/>
        </w:rPr>
      </w:pPr>
      <w:r>
        <w:rPr>
          <w:b/>
          <w:color w:val="000000"/>
        </w:rPr>
        <w:t>About ATHA</w:t>
      </w:r>
    </w:p>
    <w:p w14:paraId="2D95DE54" w14:textId="53AD0571" w:rsidR="00A45E9E" w:rsidRDefault="00A45E9E" w:rsidP="00A45E9E">
      <w:pPr>
        <w:pBdr>
          <w:top w:val="nil"/>
          <w:left w:val="nil"/>
          <w:bottom w:val="nil"/>
          <w:right w:val="nil"/>
          <w:between w:val="nil"/>
        </w:pBdr>
        <w:rPr>
          <w:vertAlign w:val="superscript"/>
        </w:rPr>
      </w:pPr>
      <w:r w:rsidRPr="00EB29F8">
        <w:rPr>
          <w:shd w:val="clear" w:color="auto" w:fill="FFFFFF"/>
        </w:rPr>
        <w:t xml:space="preserve">ATHA is a Canadian mineral company engaged in the acquisition, exploration, and development of uranium assets in the pursuit of a clean energy future. With a strategically balanced portfolio including </w:t>
      </w:r>
      <w:r>
        <w:rPr>
          <w:shd w:val="clear" w:color="auto" w:fill="FFFFFF"/>
        </w:rPr>
        <w:t>three</w:t>
      </w:r>
      <w:r w:rsidRPr="00EB29F8">
        <w:rPr>
          <w:shd w:val="clear" w:color="auto" w:fill="FFFFFF"/>
        </w:rPr>
        <w:t xml:space="preserve"> 100%-owned post discovery uranium projects</w:t>
      </w:r>
      <w:r>
        <w:rPr>
          <w:shd w:val="clear" w:color="auto" w:fill="FFFFFF"/>
        </w:rPr>
        <w:t xml:space="preserve"> </w:t>
      </w:r>
      <w:r w:rsidRPr="00EB29F8">
        <w:rPr>
          <w:shd w:val="clear" w:color="auto" w:fill="FFFFFF"/>
        </w:rPr>
        <w:t xml:space="preserve">(the </w:t>
      </w:r>
      <w:proofErr w:type="spellStart"/>
      <w:r w:rsidRPr="00EB29F8">
        <w:rPr>
          <w:shd w:val="clear" w:color="auto" w:fill="FFFFFF"/>
        </w:rPr>
        <w:t>Angilak</w:t>
      </w:r>
      <w:proofErr w:type="spellEnd"/>
      <w:r w:rsidRPr="00EB29F8">
        <w:rPr>
          <w:shd w:val="clear" w:color="auto" w:fill="FFFFFF"/>
        </w:rPr>
        <w:t xml:space="preserve"> </w:t>
      </w:r>
      <w:r>
        <w:rPr>
          <w:shd w:val="clear" w:color="auto" w:fill="FFFFFF"/>
        </w:rPr>
        <w:t>Project</w:t>
      </w:r>
      <w:r w:rsidRPr="00EB29F8">
        <w:rPr>
          <w:shd w:val="clear" w:color="auto" w:fill="FFFFFF"/>
        </w:rPr>
        <w:t xml:space="preserve"> located in Nunavut</w:t>
      </w:r>
      <w:r>
        <w:rPr>
          <w:shd w:val="clear" w:color="auto" w:fill="FFFFFF"/>
        </w:rPr>
        <w:t xml:space="preserve">, and </w:t>
      </w:r>
      <w:r w:rsidRPr="00EB29F8">
        <w:rPr>
          <w:shd w:val="clear" w:color="auto" w:fill="FFFFFF"/>
        </w:rPr>
        <w:t>CMB Discoveries in Labrador hosting historic</w:t>
      </w:r>
      <w:r>
        <w:rPr>
          <w:shd w:val="clear" w:color="auto" w:fill="FFFFFF"/>
        </w:rPr>
        <w:t>al</w:t>
      </w:r>
      <w:r w:rsidRPr="00EB29F8">
        <w:rPr>
          <w:shd w:val="clear" w:color="auto" w:fill="FFFFFF"/>
        </w:rPr>
        <w:t xml:space="preserve"> resource estimates of 43.3 million lbs and 14.5 million lbs </w:t>
      </w:r>
      <w:r w:rsidR="00521EB6" w:rsidRPr="008C3845">
        <w:t>U</w:t>
      </w:r>
      <w:r w:rsidR="00521EB6" w:rsidRPr="006A69B2">
        <w:rPr>
          <w:vertAlign w:val="subscript"/>
        </w:rPr>
        <w:t>3</w:t>
      </w:r>
      <w:r w:rsidR="00521EB6" w:rsidRPr="008C3845">
        <w:t>O</w:t>
      </w:r>
      <w:r w:rsidR="00521EB6" w:rsidRPr="006A69B2">
        <w:rPr>
          <w:vertAlign w:val="subscript"/>
        </w:rPr>
        <w:t>8</w:t>
      </w:r>
      <w:r w:rsidRPr="00EB29F8">
        <w:rPr>
          <w:shd w:val="clear" w:color="auto" w:fill="FFFFFF"/>
        </w:rPr>
        <w:t>respectively</w:t>
      </w:r>
      <w:r>
        <w:rPr>
          <w:shd w:val="clear" w:color="auto" w:fill="FFFFFF"/>
        </w:rPr>
        <w:t>, and the newly discovered basement hosted GMZ high-grade uranium discovery located in the Athabasca Basin</w:t>
      </w:r>
      <w:r w:rsidRPr="00EB29F8">
        <w:rPr>
          <w:shd w:val="clear" w:color="auto" w:fill="FFFFFF"/>
        </w:rPr>
        <w:t>)</w:t>
      </w:r>
      <w:r>
        <w:rPr>
          <w:shd w:val="clear" w:color="auto" w:fill="FFFFFF"/>
        </w:rPr>
        <w:t xml:space="preserve">. In addition, the Company holds the </w:t>
      </w:r>
      <w:r w:rsidRPr="00EB29F8">
        <w:rPr>
          <w:shd w:val="clear" w:color="auto" w:fill="FFFFFF"/>
        </w:rPr>
        <w:t xml:space="preserve">largest cumulative prospective exploration land package </w:t>
      </w:r>
      <w:r w:rsidRPr="00B30345">
        <w:rPr>
          <w:shd w:val="clear" w:color="auto" w:fill="FFFFFF"/>
        </w:rPr>
        <w:t>(</w:t>
      </w:r>
      <w:r w:rsidR="00B30345" w:rsidRPr="00B30345">
        <w:rPr>
          <w:shd w:val="clear" w:color="auto" w:fill="FFFFFF"/>
        </w:rPr>
        <w:t>7.3</w:t>
      </w:r>
      <w:r w:rsidRPr="00B30345">
        <w:rPr>
          <w:shd w:val="clear" w:color="auto" w:fill="FFFFFF"/>
        </w:rPr>
        <w:t xml:space="preserve"> million acres)</w:t>
      </w:r>
      <w:r w:rsidRPr="00EB29F8">
        <w:rPr>
          <w:shd w:val="clear" w:color="auto" w:fill="FFFFFF"/>
        </w:rPr>
        <w:t xml:space="preserve"> in tw</w:t>
      </w:r>
      <w:r>
        <w:rPr>
          <w:shd w:val="clear" w:color="auto" w:fill="FFFFFF"/>
        </w:rPr>
        <w:t>o</w:t>
      </w:r>
      <w:r w:rsidRPr="00EB29F8">
        <w:rPr>
          <w:shd w:val="clear" w:color="auto" w:fill="FFFFFF"/>
        </w:rPr>
        <w:t xml:space="preserve"> of the world’s most prominent basins for uranium discoveries</w:t>
      </w:r>
      <w:r>
        <w:rPr>
          <w:shd w:val="clear" w:color="auto" w:fill="FFFFFF"/>
        </w:rPr>
        <w:t xml:space="preserve"> - </w:t>
      </w:r>
      <w:r w:rsidRPr="00EB29F8">
        <w:rPr>
          <w:shd w:val="clear" w:color="auto" w:fill="FFFFFF"/>
        </w:rPr>
        <w:t xml:space="preserve">ATHA is well positioned to drive value. ATHA also holds a 10% carried interest in key Athabasca Basin </w:t>
      </w:r>
      <w:r w:rsidRPr="00EB29F8">
        <w:rPr>
          <w:shd w:val="clear" w:color="auto" w:fill="FFFFFF"/>
        </w:rPr>
        <w:lastRenderedPageBreak/>
        <w:t xml:space="preserve">exploration projects operated by NexGen Energy Ltd. and </w:t>
      </w:r>
      <w:proofErr w:type="spellStart"/>
      <w:r w:rsidRPr="00EB29F8">
        <w:rPr>
          <w:shd w:val="clear" w:color="auto" w:fill="FFFFFF"/>
        </w:rPr>
        <w:t>IsoEnergy</w:t>
      </w:r>
      <w:proofErr w:type="spellEnd"/>
      <w:r w:rsidRPr="00EB29F8">
        <w:rPr>
          <w:shd w:val="clear" w:color="auto" w:fill="FFFFFF"/>
        </w:rPr>
        <w:t xml:space="preserve"> Ltd.</w:t>
      </w:r>
      <w:r>
        <w:rPr>
          <w:shd w:val="clear" w:color="auto" w:fill="FFFFFF"/>
        </w:rPr>
        <w:t xml:space="preserve"> </w:t>
      </w:r>
      <w:r>
        <w:rPr>
          <w:color w:val="000000"/>
        </w:rPr>
        <w:t xml:space="preserve">For more information visit </w:t>
      </w:r>
      <w:hyperlink r:id="rId15">
        <w:r>
          <w:rPr>
            <w:color w:val="0000FF"/>
            <w:u w:val="single"/>
          </w:rPr>
          <w:t>www.athaenergy.com</w:t>
        </w:r>
      </w:hyperlink>
      <w:r>
        <w:rPr>
          <w:color w:val="0000FF"/>
          <w:u w:val="single"/>
        </w:rPr>
        <w:t xml:space="preserve">. </w:t>
      </w:r>
      <w:r w:rsidRPr="008E71E6">
        <w:rPr>
          <w:vertAlign w:val="superscript"/>
        </w:rPr>
        <w:t>1,2,3</w:t>
      </w:r>
      <w:r>
        <w:rPr>
          <w:vertAlign w:val="superscript"/>
        </w:rPr>
        <w:t>.</w:t>
      </w:r>
    </w:p>
    <w:p w14:paraId="5E97BAC0" w14:textId="77777777" w:rsidR="00993A3B" w:rsidRDefault="00993A3B" w:rsidP="00993A3B">
      <w:pPr>
        <w:pBdr>
          <w:top w:val="nil"/>
          <w:left w:val="nil"/>
          <w:bottom w:val="nil"/>
          <w:right w:val="nil"/>
          <w:between w:val="nil"/>
        </w:pBdr>
        <w:jc w:val="left"/>
        <w:rPr>
          <w:b/>
          <w:color w:val="000000"/>
        </w:rPr>
      </w:pPr>
      <w:r w:rsidRPr="00EF1DFB">
        <w:rPr>
          <w:b/>
          <w:color w:val="000000"/>
        </w:rPr>
        <w:t>About Understood Mineral Resources Ltd.</w:t>
      </w:r>
    </w:p>
    <w:p w14:paraId="3C012232" w14:textId="54136794" w:rsidR="0034329B" w:rsidRDefault="0034329B" w:rsidP="0034329B">
      <w:pPr>
        <w:pBdr>
          <w:top w:val="nil"/>
          <w:left w:val="nil"/>
          <w:bottom w:val="nil"/>
          <w:right w:val="nil"/>
          <w:between w:val="nil"/>
        </w:pBdr>
        <w:rPr>
          <w:b/>
          <w:color w:val="000000"/>
        </w:rPr>
      </w:pPr>
      <w:r w:rsidRPr="00EF1DFB">
        <w:rPr>
          <w:bCs/>
          <w:color w:val="000000"/>
        </w:rPr>
        <w:t>Understood Mineral Resources Ltd.</w:t>
      </w:r>
      <w:r w:rsidR="00AA2C1A">
        <w:rPr>
          <w:bCs/>
          <w:color w:val="000000"/>
        </w:rPr>
        <w:t xml:space="preserve"> </w:t>
      </w:r>
      <w:r w:rsidRPr="00EF1DFB">
        <w:rPr>
          <w:bCs/>
          <w:color w:val="000000"/>
        </w:rPr>
        <w:t xml:space="preserve">is a small, well-trained team with experience in numerous commodities and geologic environments, specializing in project development, geological modeling, deterministic and probabilistic mineral resource estimation, production reconciliation, grade control, and </w:t>
      </w:r>
      <w:proofErr w:type="gramStart"/>
      <w:r w:rsidRPr="00EF1DFB">
        <w:rPr>
          <w:bCs/>
          <w:color w:val="000000"/>
        </w:rPr>
        <w:t>mine</w:t>
      </w:r>
      <w:proofErr w:type="gramEnd"/>
      <w:r w:rsidRPr="00EF1DFB">
        <w:rPr>
          <w:bCs/>
          <w:color w:val="000000"/>
        </w:rPr>
        <w:t xml:space="preserve"> planning. </w:t>
      </w:r>
      <w:r>
        <w:rPr>
          <w:bCs/>
          <w:color w:val="000000"/>
        </w:rPr>
        <w:t xml:space="preserve">UMR’s </w:t>
      </w:r>
      <w:r w:rsidRPr="00AE007D">
        <w:rPr>
          <w:bCs/>
          <w:color w:val="000000"/>
        </w:rPr>
        <w:t xml:space="preserve">academic training gives </w:t>
      </w:r>
      <w:r>
        <w:rPr>
          <w:bCs/>
          <w:color w:val="000000"/>
        </w:rPr>
        <w:t>them</w:t>
      </w:r>
      <w:r w:rsidRPr="00AE007D">
        <w:rPr>
          <w:bCs/>
          <w:color w:val="000000"/>
        </w:rPr>
        <w:t xml:space="preserve"> the unique skills to generate probabilistic resource modelling products in conjunction with more conventional techniques such as ordinary kriging.</w:t>
      </w:r>
      <w:r>
        <w:rPr>
          <w:bCs/>
          <w:color w:val="000000"/>
        </w:rPr>
        <w:t xml:space="preserve"> </w:t>
      </w:r>
      <w:r w:rsidR="00AA2C1A">
        <w:rPr>
          <w:bCs/>
          <w:color w:val="000000"/>
        </w:rPr>
        <w:t>UMR’s</w:t>
      </w:r>
      <w:r w:rsidRPr="00EF1DFB">
        <w:rPr>
          <w:bCs/>
          <w:color w:val="000000"/>
        </w:rPr>
        <w:t xml:space="preserve"> primary objective is to bring high-quality, reliable, auditable resource models to </w:t>
      </w:r>
      <w:r>
        <w:rPr>
          <w:bCs/>
          <w:color w:val="000000"/>
        </w:rPr>
        <w:t>all</w:t>
      </w:r>
      <w:r w:rsidRPr="00EF1DFB">
        <w:rPr>
          <w:bCs/>
          <w:color w:val="000000"/>
        </w:rPr>
        <w:t xml:space="preserve"> mining companies using the latest geostatistical techniques and strategies.</w:t>
      </w:r>
    </w:p>
    <w:p w14:paraId="3C05C9F0" w14:textId="604F52F2" w:rsidR="00F36077" w:rsidRDefault="001E4EB5" w:rsidP="00993A3B">
      <w:pPr>
        <w:pBdr>
          <w:top w:val="nil"/>
          <w:left w:val="nil"/>
          <w:bottom w:val="nil"/>
          <w:right w:val="nil"/>
          <w:between w:val="nil"/>
        </w:pBdr>
        <w:jc w:val="left"/>
        <w:rPr>
          <w:b/>
          <w:color w:val="000000"/>
        </w:rPr>
      </w:pPr>
      <w:r>
        <w:rPr>
          <w:b/>
          <w:color w:val="000000"/>
        </w:rPr>
        <w:t>On Behalf of the Board of Directors</w:t>
      </w:r>
    </w:p>
    <w:p w14:paraId="24E6A8D8" w14:textId="58B005A7" w:rsidR="001E4EB5" w:rsidRDefault="0034329B" w:rsidP="00993A3B">
      <w:pPr>
        <w:pBdr>
          <w:top w:val="nil"/>
          <w:left w:val="nil"/>
          <w:bottom w:val="nil"/>
          <w:right w:val="nil"/>
          <w:between w:val="nil"/>
        </w:pBdr>
        <w:jc w:val="left"/>
        <w:rPr>
          <w:bCs/>
          <w:color w:val="000000"/>
        </w:rPr>
      </w:pPr>
      <w:r w:rsidRPr="0034329B">
        <w:rPr>
          <w:bCs/>
          <w:color w:val="000000"/>
        </w:rPr>
        <w:t>Troy Boisjoli, CEO</w:t>
      </w:r>
      <w:r w:rsidR="005810F2">
        <w:rPr>
          <w:bCs/>
          <w:color w:val="000000"/>
        </w:rPr>
        <w:t>,</w:t>
      </w:r>
      <w:r w:rsidRPr="0034329B">
        <w:rPr>
          <w:bCs/>
          <w:color w:val="000000"/>
        </w:rPr>
        <w:t xml:space="preserve"> ATHA Energy Corp</w:t>
      </w:r>
    </w:p>
    <w:p w14:paraId="26781D90" w14:textId="69727FC3" w:rsidR="00AA2C1A" w:rsidRDefault="00AA2C1A" w:rsidP="00993A3B">
      <w:pPr>
        <w:pBdr>
          <w:top w:val="nil"/>
          <w:left w:val="nil"/>
          <w:bottom w:val="nil"/>
          <w:right w:val="nil"/>
          <w:between w:val="nil"/>
        </w:pBdr>
        <w:jc w:val="left"/>
        <w:rPr>
          <w:bCs/>
          <w:color w:val="000000"/>
        </w:rPr>
      </w:pPr>
      <w:r>
        <w:rPr>
          <w:bCs/>
          <w:color w:val="000000"/>
        </w:rPr>
        <w:t>Neither the TSX Venture Exchange nor its Regulation Services Prover (as the term is defined in the policies of the TSX Venture Exchange) accepts responsibility for the adequacy or accuracy of this release.</w:t>
      </w:r>
    </w:p>
    <w:p w14:paraId="697F14DB" w14:textId="644B1EB4" w:rsidR="00A45E9E" w:rsidRDefault="00A45E9E" w:rsidP="00A45E9E">
      <w:pPr>
        <w:pBdr>
          <w:top w:val="nil"/>
          <w:left w:val="nil"/>
          <w:bottom w:val="nil"/>
          <w:right w:val="nil"/>
          <w:between w:val="nil"/>
        </w:pBdr>
        <w:jc w:val="left"/>
        <w:rPr>
          <w:b/>
          <w:color w:val="000000"/>
        </w:rPr>
      </w:pPr>
      <w:r>
        <w:rPr>
          <w:b/>
          <w:color w:val="000000"/>
        </w:rPr>
        <w:t>For more information, please contact:</w:t>
      </w:r>
    </w:p>
    <w:p w14:paraId="4B4FF551" w14:textId="77777777" w:rsidR="00A45E9E" w:rsidRPr="008E5667" w:rsidRDefault="00A45E9E" w:rsidP="00A45E9E">
      <w:pPr>
        <w:pBdr>
          <w:top w:val="nil"/>
          <w:left w:val="nil"/>
          <w:bottom w:val="nil"/>
          <w:right w:val="nil"/>
          <w:between w:val="nil"/>
        </w:pBdr>
        <w:spacing w:after="0"/>
        <w:jc w:val="left"/>
        <w:rPr>
          <w:bCs/>
          <w:color w:val="000000"/>
        </w:rPr>
      </w:pPr>
      <w:r w:rsidRPr="008E5667">
        <w:rPr>
          <w:bCs/>
          <w:color w:val="000000"/>
        </w:rPr>
        <w:t>Troy Boisjoli</w:t>
      </w:r>
    </w:p>
    <w:p w14:paraId="55830382" w14:textId="77777777" w:rsidR="00A45E9E" w:rsidRPr="008E5667" w:rsidRDefault="00A45E9E" w:rsidP="00A45E9E">
      <w:pPr>
        <w:pBdr>
          <w:top w:val="nil"/>
          <w:left w:val="nil"/>
          <w:bottom w:val="nil"/>
          <w:right w:val="nil"/>
          <w:between w:val="nil"/>
        </w:pBdr>
        <w:spacing w:after="0"/>
        <w:jc w:val="left"/>
        <w:rPr>
          <w:bCs/>
          <w:color w:val="000000"/>
        </w:rPr>
      </w:pPr>
      <w:r w:rsidRPr="008E5667">
        <w:rPr>
          <w:bCs/>
          <w:color w:val="000000"/>
        </w:rPr>
        <w:t>Chief Executive Officer</w:t>
      </w:r>
    </w:p>
    <w:p w14:paraId="1E2A7F53" w14:textId="77777777" w:rsidR="00A45E9E" w:rsidRPr="008E5667" w:rsidRDefault="00A45E9E" w:rsidP="00A45E9E">
      <w:pPr>
        <w:pBdr>
          <w:top w:val="nil"/>
          <w:left w:val="nil"/>
          <w:bottom w:val="nil"/>
          <w:right w:val="nil"/>
          <w:between w:val="nil"/>
        </w:pBdr>
        <w:spacing w:after="0"/>
        <w:jc w:val="left"/>
        <w:rPr>
          <w:bCs/>
          <w:color w:val="000000"/>
        </w:rPr>
      </w:pPr>
      <w:r w:rsidRPr="008E5667">
        <w:rPr>
          <w:bCs/>
          <w:color w:val="000000"/>
        </w:rPr>
        <w:t xml:space="preserve">Email: </w:t>
      </w:r>
      <w:r>
        <w:rPr>
          <w:bCs/>
          <w:color w:val="000000"/>
        </w:rPr>
        <w:t>info</w:t>
      </w:r>
      <w:r w:rsidRPr="008E5667">
        <w:rPr>
          <w:bCs/>
          <w:color w:val="000000"/>
        </w:rPr>
        <w:t>@athaenergy.com</w:t>
      </w:r>
    </w:p>
    <w:p w14:paraId="5F63589C" w14:textId="77777777" w:rsidR="00A45E9E" w:rsidRDefault="00A45E9E" w:rsidP="00A45E9E">
      <w:pPr>
        <w:pBdr>
          <w:top w:val="nil"/>
          <w:left w:val="nil"/>
          <w:bottom w:val="nil"/>
          <w:right w:val="nil"/>
          <w:between w:val="nil"/>
        </w:pBdr>
        <w:spacing w:after="0"/>
        <w:jc w:val="left"/>
        <w:rPr>
          <w:rStyle w:val="Hyperlink"/>
          <w:bCs/>
        </w:rPr>
      </w:pPr>
      <w:hyperlink r:id="rId16" w:history="1">
        <w:r w:rsidRPr="0017505D">
          <w:rPr>
            <w:rStyle w:val="Hyperlink"/>
            <w:bCs/>
          </w:rPr>
          <w:t>www.athaenergy.com</w:t>
        </w:r>
      </w:hyperlink>
    </w:p>
    <w:p w14:paraId="014B4120" w14:textId="77777777" w:rsidR="00A45E9E" w:rsidRDefault="00A45E9E" w:rsidP="00A45E9E">
      <w:pPr>
        <w:pBdr>
          <w:top w:val="nil"/>
          <w:left w:val="nil"/>
          <w:bottom w:val="nil"/>
          <w:right w:val="nil"/>
          <w:between w:val="nil"/>
        </w:pBdr>
        <w:spacing w:after="0"/>
        <w:jc w:val="left"/>
        <w:rPr>
          <w:rStyle w:val="Hyperlink"/>
          <w:bCs/>
        </w:rPr>
      </w:pPr>
    </w:p>
    <w:p w14:paraId="3F0E240B" w14:textId="77777777" w:rsidR="00A45E9E" w:rsidRPr="00F719B9" w:rsidRDefault="00A45E9E" w:rsidP="00A45E9E">
      <w:pPr>
        <w:rPr>
          <w:b/>
          <w:bCs/>
          <w:i/>
          <w:iCs/>
        </w:rPr>
      </w:pPr>
      <w:r w:rsidRPr="00F719B9">
        <w:rPr>
          <w:b/>
          <w:bCs/>
          <w:i/>
          <w:iCs/>
        </w:rPr>
        <w:t>Historical Mineral Resource Estimates</w:t>
      </w:r>
    </w:p>
    <w:p w14:paraId="1C89956A" w14:textId="77777777" w:rsidR="00A45E9E" w:rsidRPr="00F719B9" w:rsidRDefault="00A45E9E" w:rsidP="00A45E9E">
      <w:pPr>
        <w:rPr>
          <w:i/>
          <w:iCs/>
        </w:rPr>
      </w:pPr>
      <w:r w:rsidRPr="00F719B9">
        <w:rPr>
          <w:i/>
          <w:iCs/>
        </w:rPr>
        <w:t xml:space="preserve">All mineral resources estimates presented in this news release are considered to be “historical estimates” as defined under NI </w:t>
      </w:r>
      <w:proofErr w:type="gramStart"/>
      <w:r w:rsidRPr="00F719B9">
        <w:rPr>
          <w:i/>
          <w:iCs/>
        </w:rPr>
        <w:t>43-101, and</w:t>
      </w:r>
      <w:proofErr w:type="gramEnd"/>
      <w:r w:rsidRPr="00F719B9">
        <w:rPr>
          <w:i/>
          <w:iCs/>
        </w:rPr>
        <w:t xml:space="preserve"> have been derived from the following</w:t>
      </w:r>
      <w:r>
        <w:rPr>
          <w:i/>
          <w:iCs/>
        </w:rPr>
        <w:t xml:space="preserve"> (See notes below)</w:t>
      </w:r>
      <w:r w:rsidRPr="00F719B9">
        <w:rPr>
          <w:i/>
          <w:iCs/>
        </w:rPr>
        <w:t xml:space="preserve">. In each instance, the historical estimate is reported using the categories of mineral resources and mineral reserves as defined by the CIM Definition Standards for Mineral Reserves, and mineral reserves at that time, and these “historical estimates” are not considered by </w:t>
      </w:r>
      <w:r>
        <w:rPr>
          <w:i/>
          <w:iCs/>
        </w:rPr>
        <w:t xml:space="preserve">ATHA </w:t>
      </w:r>
      <w:r w:rsidRPr="00F719B9">
        <w:rPr>
          <w:i/>
          <w:iCs/>
        </w:rPr>
        <w:t xml:space="preserve">to be current. In each instance, the reliability of the historical estimate is considered reasonable, but a Qualified Person has not done sufficient work to classify the historical estimate as a current mineral resource, and </w:t>
      </w:r>
      <w:r>
        <w:rPr>
          <w:i/>
          <w:iCs/>
        </w:rPr>
        <w:t>ATHA is not</w:t>
      </w:r>
      <w:r w:rsidRPr="00F719B9">
        <w:rPr>
          <w:i/>
          <w:iCs/>
        </w:rPr>
        <w:t xml:space="preserve"> treating the historical estimate as a current mineral resource. The historical information provides an indication of the exploration potential of the properties but may not be representative of expected results.</w:t>
      </w:r>
    </w:p>
    <w:p w14:paraId="6535B329" w14:textId="77777777" w:rsidR="00A45E9E" w:rsidRPr="00F719B9" w:rsidRDefault="00A45E9E" w:rsidP="00A45E9E">
      <w:pPr>
        <w:rPr>
          <w:b/>
          <w:bCs/>
          <w:sz w:val="16"/>
          <w:szCs w:val="16"/>
        </w:rPr>
      </w:pPr>
      <w:r w:rsidRPr="00F719B9">
        <w:rPr>
          <w:b/>
          <w:bCs/>
          <w:sz w:val="16"/>
          <w:szCs w:val="16"/>
        </w:rPr>
        <w:t xml:space="preserve">Notes on the Historical Mineral Resource Estimate for the </w:t>
      </w:r>
      <w:proofErr w:type="spellStart"/>
      <w:r w:rsidRPr="00F719B9">
        <w:rPr>
          <w:b/>
          <w:bCs/>
          <w:sz w:val="16"/>
          <w:szCs w:val="16"/>
        </w:rPr>
        <w:t>Angilak</w:t>
      </w:r>
      <w:proofErr w:type="spellEnd"/>
      <w:r w:rsidRPr="00F719B9">
        <w:rPr>
          <w:b/>
          <w:bCs/>
          <w:sz w:val="16"/>
          <w:szCs w:val="16"/>
        </w:rPr>
        <w:t xml:space="preserve"> Deposit: </w:t>
      </w:r>
    </w:p>
    <w:p w14:paraId="582719D0" w14:textId="1070B6CB" w:rsidR="00A45E9E" w:rsidRPr="00AA2C1A" w:rsidRDefault="00AA2C1A" w:rsidP="00AA2C1A">
      <w:pPr>
        <w:spacing w:after="160"/>
        <w:rPr>
          <w:sz w:val="16"/>
          <w:szCs w:val="16"/>
        </w:rPr>
      </w:pPr>
      <w:r>
        <w:rPr>
          <w:sz w:val="16"/>
          <w:szCs w:val="16"/>
        </w:rPr>
        <w:t xml:space="preserve">1. </w:t>
      </w:r>
      <w:r w:rsidR="00A45E9E" w:rsidRPr="00AA2C1A">
        <w:rPr>
          <w:sz w:val="16"/>
          <w:szCs w:val="16"/>
        </w:rPr>
        <w:t xml:space="preserve">This estimate </w:t>
      </w:r>
      <w:proofErr w:type="gramStart"/>
      <w:r w:rsidR="00A45E9E" w:rsidRPr="00AA2C1A">
        <w:rPr>
          <w:sz w:val="16"/>
          <w:szCs w:val="16"/>
        </w:rPr>
        <w:t>is considered to be</w:t>
      </w:r>
      <w:proofErr w:type="gramEnd"/>
      <w:r w:rsidR="00A45E9E" w:rsidRPr="00AA2C1A">
        <w:rPr>
          <w:sz w:val="16"/>
          <w:szCs w:val="16"/>
        </w:rPr>
        <w:t xml:space="preserve"> a “historical estimate” under NI 43-101 and is not considered by any of to be current. See below for further details regarding the historical mineral resource estimate for the </w:t>
      </w:r>
      <w:proofErr w:type="spellStart"/>
      <w:r w:rsidR="00A45E9E" w:rsidRPr="00AA2C1A">
        <w:rPr>
          <w:sz w:val="16"/>
          <w:szCs w:val="16"/>
        </w:rPr>
        <w:t>Angilak</w:t>
      </w:r>
      <w:proofErr w:type="spellEnd"/>
      <w:r w:rsidR="00A45E9E" w:rsidRPr="00AA2C1A">
        <w:rPr>
          <w:sz w:val="16"/>
          <w:szCs w:val="16"/>
        </w:rPr>
        <w:t xml:space="preserve"> Property.</w:t>
      </w:r>
    </w:p>
    <w:p w14:paraId="6F162C4F" w14:textId="77777777" w:rsidR="00A45E9E" w:rsidRPr="00AA2C1A" w:rsidRDefault="00A45E9E" w:rsidP="00AA2C1A">
      <w:pPr>
        <w:pStyle w:val="ListParagraph"/>
        <w:numPr>
          <w:ilvl w:val="0"/>
          <w:numId w:val="24"/>
        </w:numPr>
        <w:spacing w:after="160"/>
        <w:rPr>
          <w:rFonts w:eastAsia="Times New Roman"/>
          <w:sz w:val="16"/>
          <w:szCs w:val="16"/>
        </w:rPr>
      </w:pPr>
      <w:r w:rsidRPr="00AA2C1A">
        <w:rPr>
          <w:rFonts w:eastAsia="Times New Roman"/>
          <w:sz w:val="16"/>
          <w:szCs w:val="16"/>
        </w:rPr>
        <w:t>Mineral resources which are not mineral reserves do not have demonstrated economic viability.</w:t>
      </w:r>
    </w:p>
    <w:p w14:paraId="40AEB42E" w14:textId="77777777" w:rsidR="00A45E9E" w:rsidRPr="00AA2C1A" w:rsidRDefault="00A45E9E" w:rsidP="00AA2C1A">
      <w:pPr>
        <w:pStyle w:val="ListParagraph"/>
        <w:numPr>
          <w:ilvl w:val="0"/>
          <w:numId w:val="24"/>
        </w:numPr>
        <w:spacing w:after="160"/>
        <w:rPr>
          <w:rFonts w:eastAsia="Times New Roman"/>
          <w:sz w:val="16"/>
          <w:szCs w:val="16"/>
        </w:rPr>
      </w:pPr>
      <w:r w:rsidRPr="00AA2C1A">
        <w:rPr>
          <w:rFonts w:eastAsia="Times New Roman"/>
          <w:sz w:val="16"/>
          <w:szCs w:val="16"/>
        </w:rPr>
        <w:t>The estimate of mineral resources may be materially affected by geology, environment, permitting, legal, title, taxation, sociopolitical, marketing or other relevant issues.</w:t>
      </w:r>
    </w:p>
    <w:p w14:paraId="09432EB1" w14:textId="77777777" w:rsidR="00A45E9E" w:rsidRPr="00AA2C1A" w:rsidRDefault="00A45E9E" w:rsidP="00AA2C1A">
      <w:pPr>
        <w:pStyle w:val="ListParagraph"/>
        <w:numPr>
          <w:ilvl w:val="0"/>
          <w:numId w:val="24"/>
        </w:numPr>
        <w:spacing w:after="160"/>
        <w:rPr>
          <w:rFonts w:eastAsia="Times New Roman"/>
          <w:sz w:val="16"/>
          <w:szCs w:val="16"/>
        </w:rPr>
      </w:pPr>
      <w:r w:rsidRPr="00AA2C1A">
        <w:rPr>
          <w:rFonts w:eastAsia="Times New Roman"/>
          <w:sz w:val="16"/>
          <w:szCs w:val="16"/>
        </w:rPr>
        <w:t>The quality and grade of the reported inferred resource in this estimation are uncertain in nature and there has been insufficient exploration to define these inferred resources as an indicated or measured mineral resource, and it is uncertain if further exploration will result in upgrading them to an indicated or measured resource category.</w:t>
      </w:r>
    </w:p>
    <w:p w14:paraId="7162F7F1" w14:textId="77777777" w:rsidR="00A45E9E" w:rsidRPr="00AA2C1A" w:rsidRDefault="00A45E9E" w:rsidP="00AA2C1A">
      <w:pPr>
        <w:pStyle w:val="ListParagraph"/>
        <w:numPr>
          <w:ilvl w:val="0"/>
          <w:numId w:val="24"/>
        </w:numPr>
        <w:spacing w:after="160"/>
        <w:rPr>
          <w:rFonts w:eastAsia="Times New Roman"/>
          <w:sz w:val="16"/>
          <w:szCs w:val="16"/>
        </w:rPr>
      </w:pPr>
      <w:r w:rsidRPr="00AA2C1A">
        <w:rPr>
          <w:rFonts w:eastAsia="Times New Roman"/>
          <w:sz w:val="16"/>
          <w:szCs w:val="16"/>
        </w:rPr>
        <w:t>Contained value metals may not add due to rounding.</w:t>
      </w:r>
    </w:p>
    <w:p w14:paraId="7CCEC8DD" w14:textId="77777777" w:rsidR="00A45E9E" w:rsidRPr="00AA2C1A" w:rsidRDefault="00A45E9E" w:rsidP="00AA2C1A">
      <w:pPr>
        <w:pStyle w:val="ListParagraph"/>
        <w:numPr>
          <w:ilvl w:val="0"/>
          <w:numId w:val="24"/>
        </w:numPr>
        <w:spacing w:after="160"/>
        <w:rPr>
          <w:rFonts w:eastAsia="Times New Roman"/>
          <w:sz w:val="16"/>
          <w:szCs w:val="16"/>
        </w:rPr>
      </w:pPr>
      <w:r w:rsidRPr="00AA2C1A">
        <w:rPr>
          <w:rFonts w:eastAsia="Times New Roman"/>
          <w:sz w:val="16"/>
          <w:szCs w:val="16"/>
        </w:rPr>
        <w:t>A 0.2% U3O8 cut-off was used.</w:t>
      </w:r>
    </w:p>
    <w:p w14:paraId="23FCD147" w14:textId="77777777" w:rsidR="00A45E9E" w:rsidRPr="00AA2C1A" w:rsidRDefault="00A45E9E" w:rsidP="00AA2C1A">
      <w:pPr>
        <w:pStyle w:val="ListParagraph"/>
        <w:numPr>
          <w:ilvl w:val="0"/>
          <w:numId w:val="24"/>
        </w:numPr>
        <w:spacing w:after="160"/>
        <w:rPr>
          <w:rFonts w:eastAsia="Times New Roman"/>
          <w:sz w:val="16"/>
          <w:szCs w:val="16"/>
        </w:rPr>
      </w:pPr>
      <w:r w:rsidRPr="00AA2C1A">
        <w:rPr>
          <w:rFonts w:eastAsia="Times New Roman"/>
          <w:sz w:val="16"/>
          <w:szCs w:val="16"/>
        </w:rPr>
        <w:lastRenderedPageBreak/>
        <w:t xml:space="preserve">The mineral resource estimate contained in this press release </w:t>
      </w:r>
      <w:proofErr w:type="gramStart"/>
      <w:r w:rsidRPr="00AA2C1A">
        <w:rPr>
          <w:rFonts w:eastAsia="Times New Roman"/>
          <w:sz w:val="16"/>
          <w:szCs w:val="16"/>
        </w:rPr>
        <w:t>is considered to be</w:t>
      </w:r>
      <w:proofErr w:type="gramEnd"/>
      <w:r w:rsidRPr="00AA2C1A">
        <w:rPr>
          <w:rFonts w:eastAsia="Times New Roman"/>
          <w:sz w:val="16"/>
          <w:szCs w:val="16"/>
        </w:rPr>
        <w:t xml:space="preserve"> “historical estimates” as defined under NI 43-101 and is not considered to be current.</w:t>
      </w:r>
    </w:p>
    <w:p w14:paraId="34F56889" w14:textId="77777777" w:rsidR="00A45E9E" w:rsidRPr="00AA2C1A" w:rsidRDefault="00A45E9E" w:rsidP="00AA2C1A">
      <w:pPr>
        <w:pStyle w:val="ListParagraph"/>
        <w:numPr>
          <w:ilvl w:val="0"/>
          <w:numId w:val="24"/>
        </w:numPr>
        <w:spacing w:after="160"/>
        <w:rPr>
          <w:rFonts w:eastAsia="Times New Roman"/>
          <w:sz w:val="16"/>
          <w:szCs w:val="16"/>
        </w:rPr>
      </w:pPr>
      <w:r w:rsidRPr="00AA2C1A">
        <w:rPr>
          <w:rFonts w:eastAsia="Times New Roman"/>
          <w:sz w:val="16"/>
          <w:szCs w:val="16"/>
        </w:rPr>
        <w:t xml:space="preserve">The “historical estimate” is derived from a Technical Report entitled “Technical Report and Resource Update </w:t>
      </w:r>
      <w:proofErr w:type="gramStart"/>
      <w:r w:rsidRPr="00AA2C1A">
        <w:rPr>
          <w:rFonts w:eastAsia="Times New Roman"/>
          <w:sz w:val="16"/>
          <w:szCs w:val="16"/>
        </w:rPr>
        <w:t>For</w:t>
      </w:r>
      <w:proofErr w:type="gramEnd"/>
      <w:r w:rsidRPr="00AA2C1A">
        <w:rPr>
          <w:rFonts w:eastAsia="Times New Roman"/>
          <w:sz w:val="16"/>
          <w:szCs w:val="16"/>
        </w:rPr>
        <w:t xml:space="preserve"> The </w:t>
      </w:r>
      <w:proofErr w:type="spellStart"/>
      <w:r w:rsidRPr="00AA2C1A">
        <w:rPr>
          <w:rFonts w:eastAsia="Times New Roman"/>
          <w:sz w:val="16"/>
          <w:szCs w:val="16"/>
        </w:rPr>
        <w:t>Angilak</w:t>
      </w:r>
      <w:proofErr w:type="spellEnd"/>
      <w:r w:rsidRPr="00AA2C1A">
        <w:rPr>
          <w:rFonts w:eastAsia="Times New Roman"/>
          <w:sz w:val="16"/>
          <w:szCs w:val="16"/>
        </w:rPr>
        <w:t xml:space="preserve"> Property, Kivalliq Region, Nunavut, Canada”, prepared by Michael Dufresne, M.Sc., </w:t>
      </w:r>
      <w:proofErr w:type="spellStart"/>
      <w:r w:rsidRPr="00AA2C1A">
        <w:rPr>
          <w:rFonts w:eastAsia="Times New Roman"/>
          <w:sz w:val="16"/>
          <w:szCs w:val="16"/>
        </w:rPr>
        <w:t>P.Geol</w:t>
      </w:r>
      <w:proofErr w:type="spellEnd"/>
      <w:r w:rsidRPr="00AA2C1A">
        <w:rPr>
          <w:rFonts w:eastAsia="Times New Roman"/>
          <w:sz w:val="16"/>
          <w:szCs w:val="16"/>
        </w:rPr>
        <w:t xml:space="preserve">. of APEX Geosciences, Robert Sim, B.Sc., </w:t>
      </w:r>
      <w:proofErr w:type="spellStart"/>
      <w:r w:rsidRPr="00AA2C1A">
        <w:rPr>
          <w:rFonts w:eastAsia="Times New Roman"/>
          <w:sz w:val="16"/>
          <w:szCs w:val="16"/>
        </w:rPr>
        <w:t>P.Geo</w:t>
      </w:r>
      <w:proofErr w:type="spellEnd"/>
      <w:r w:rsidRPr="00AA2C1A">
        <w:rPr>
          <w:rFonts w:eastAsia="Times New Roman"/>
          <w:sz w:val="16"/>
          <w:szCs w:val="16"/>
        </w:rPr>
        <w:t xml:space="preserve">. of SIM Geological Inc. and Bruce Davis, Ph.D., </w:t>
      </w:r>
      <w:proofErr w:type="spellStart"/>
      <w:r w:rsidRPr="00AA2C1A">
        <w:rPr>
          <w:rFonts w:eastAsia="Times New Roman"/>
          <w:sz w:val="16"/>
          <w:szCs w:val="16"/>
        </w:rPr>
        <w:t>FAusIMM</w:t>
      </w:r>
      <w:proofErr w:type="spellEnd"/>
      <w:r w:rsidRPr="00AA2C1A">
        <w:rPr>
          <w:rFonts w:eastAsia="Times New Roman"/>
          <w:sz w:val="16"/>
          <w:szCs w:val="16"/>
        </w:rPr>
        <w:t xml:space="preserve"> of BD Resource Consulting Inc., dated March 1, 2013 for </w:t>
      </w:r>
      <w:proofErr w:type="spellStart"/>
      <w:r w:rsidRPr="00AA2C1A">
        <w:rPr>
          <w:rFonts w:eastAsia="Times New Roman"/>
          <w:sz w:val="16"/>
          <w:szCs w:val="16"/>
        </w:rPr>
        <w:t>ValOre</w:t>
      </w:r>
      <w:proofErr w:type="spellEnd"/>
      <w:r w:rsidRPr="00AA2C1A">
        <w:rPr>
          <w:rFonts w:eastAsia="Times New Roman"/>
          <w:sz w:val="16"/>
          <w:szCs w:val="16"/>
        </w:rPr>
        <w:t xml:space="preserve"> Metals Corp.</w:t>
      </w:r>
    </w:p>
    <w:p w14:paraId="45B81E25" w14:textId="77777777" w:rsidR="00A45E9E" w:rsidRPr="00AA2C1A" w:rsidRDefault="00A45E9E" w:rsidP="00AA2C1A">
      <w:pPr>
        <w:pStyle w:val="ListParagraph"/>
        <w:numPr>
          <w:ilvl w:val="0"/>
          <w:numId w:val="24"/>
        </w:numPr>
        <w:spacing w:after="160"/>
        <w:rPr>
          <w:rFonts w:eastAsia="Times New Roman"/>
          <w:sz w:val="16"/>
          <w:szCs w:val="16"/>
        </w:rPr>
      </w:pPr>
      <w:r w:rsidRPr="00AA2C1A">
        <w:rPr>
          <w:rFonts w:eastAsia="Times New Roman"/>
          <w:sz w:val="16"/>
          <w:szCs w:val="16"/>
        </w:rPr>
        <w:t xml:space="preserve">As disclosed in the above noted technical report, the historical estimate was prepared under the direction of Robert Sim, </w:t>
      </w:r>
      <w:proofErr w:type="spellStart"/>
      <w:proofErr w:type="gramStart"/>
      <w:r w:rsidRPr="00AA2C1A">
        <w:rPr>
          <w:rFonts w:eastAsia="Times New Roman"/>
          <w:sz w:val="16"/>
          <w:szCs w:val="16"/>
        </w:rPr>
        <w:t>P.Geo</w:t>
      </w:r>
      <w:proofErr w:type="spellEnd"/>
      <w:proofErr w:type="gramEnd"/>
      <w:r w:rsidRPr="00AA2C1A">
        <w:rPr>
          <w:rFonts w:eastAsia="Times New Roman"/>
          <w:sz w:val="16"/>
          <w:szCs w:val="16"/>
        </w:rPr>
        <w:t xml:space="preserve">, with the assistance of Dr. Bruce Davis, </w:t>
      </w:r>
      <w:proofErr w:type="spellStart"/>
      <w:r w:rsidRPr="00AA2C1A">
        <w:rPr>
          <w:rFonts w:eastAsia="Times New Roman"/>
          <w:sz w:val="16"/>
          <w:szCs w:val="16"/>
        </w:rPr>
        <w:t>FAusIMM</w:t>
      </w:r>
      <w:proofErr w:type="spellEnd"/>
      <w:r w:rsidRPr="00AA2C1A">
        <w:rPr>
          <w:rFonts w:eastAsia="Times New Roman"/>
          <w:sz w:val="16"/>
          <w:szCs w:val="16"/>
        </w:rPr>
        <w:t xml:space="preserve">, and consists of three-dimensional block models based on geostatistical applications using commercial mine planning software. The project limits area based in the UTM coordinate system (NAD83 Zone14) using nominal block sizes measuring 5x5x5m at Lac </w:t>
      </w:r>
      <w:proofErr w:type="spellStart"/>
      <w:r w:rsidRPr="00AA2C1A">
        <w:rPr>
          <w:rFonts w:eastAsia="Times New Roman"/>
          <w:sz w:val="16"/>
          <w:szCs w:val="16"/>
        </w:rPr>
        <w:t>Cinquante</w:t>
      </w:r>
      <w:proofErr w:type="spellEnd"/>
      <w:r w:rsidRPr="00AA2C1A">
        <w:rPr>
          <w:rFonts w:eastAsia="Times New Roman"/>
          <w:sz w:val="16"/>
          <w:szCs w:val="16"/>
        </w:rPr>
        <w:t xml:space="preserve"> and 5x3x3 m (</w:t>
      </w:r>
      <w:proofErr w:type="spellStart"/>
      <w:r w:rsidRPr="00AA2C1A">
        <w:rPr>
          <w:rFonts w:eastAsia="Times New Roman"/>
          <w:sz w:val="16"/>
          <w:szCs w:val="16"/>
        </w:rPr>
        <w:t>LxWxH</w:t>
      </w:r>
      <w:proofErr w:type="spellEnd"/>
      <w:r w:rsidRPr="00AA2C1A">
        <w:rPr>
          <w:rFonts w:eastAsia="Times New Roman"/>
          <w:sz w:val="16"/>
          <w:szCs w:val="16"/>
        </w:rPr>
        <w:t xml:space="preserve">) at J4. Grade (assay) and geological information is derived from work conducted by Kivalliq during the 2009, 2010, 2011 and 2012 field seasons. A thorough review of all the 2013 resource information and drill data by a Qualified Person, along with the incorporation of subsequent exploration work and results, which includes some drilling around the edges of the historical resource </w:t>
      </w:r>
      <w:proofErr w:type="gramStart"/>
      <w:r w:rsidRPr="00AA2C1A">
        <w:rPr>
          <w:rFonts w:eastAsia="Times New Roman"/>
          <w:sz w:val="16"/>
          <w:szCs w:val="16"/>
        </w:rPr>
        <w:t>subsequent to</w:t>
      </w:r>
      <w:proofErr w:type="gramEnd"/>
      <w:r w:rsidRPr="00AA2C1A">
        <w:rPr>
          <w:rFonts w:eastAsia="Times New Roman"/>
          <w:sz w:val="16"/>
          <w:szCs w:val="16"/>
        </w:rPr>
        <w:t xml:space="preserve"> the publication of the 2013 technical report, would be required in order to verify the </w:t>
      </w:r>
      <w:proofErr w:type="spellStart"/>
      <w:r w:rsidRPr="00AA2C1A">
        <w:rPr>
          <w:rFonts w:eastAsia="Times New Roman"/>
          <w:sz w:val="16"/>
          <w:szCs w:val="16"/>
        </w:rPr>
        <w:t>Angilak</w:t>
      </w:r>
      <w:proofErr w:type="spellEnd"/>
      <w:r w:rsidRPr="00AA2C1A">
        <w:rPr>
          <w:rFonts w:eastAsia="Times New Roman"/>
          <w:sz w:val="16"/>
          <w:szCs w:val="16"/>
        </w:rPr>
        <w:t xml:space="preserve"> Property historical estimate as a current mineral resource.</w:t>
      </w:r>
    </w:p>
    <w:p w14:paraId="43694B21" w14:textId="77777777" w:rsidR="00A45E9E" w:rsidRPr="00AA2C1A" w:rsidRDefault="00A45E9E" w:rsidP="00AA2C1A">
      <w:pPr>
        <w:pStyle w:val="ListParagraph"/>
        <w:numPr>
          <w:ilvl w:val="0"/>
          <w:numId w:val="24"/>
        </w:numPr>
        <w:spacing w:after="160"/>
        <w:rPr>
          <w:rFonts w:eastAsia="Times New Roman"/>
          <w:sz w:val="16"/>
          <w:szCs w:val="16"/>
        </w:rPr>
      </w:pPr>
      <w:r w:rsidRPr="00AA2C1A">
        <w:rPr>
          <w:rFonts w:eastAsia="Times New Roman"/>
          <w:sz w:val="16"/>
          <w:szCs w:val="16"/>
        </w:rPr>
        <w:t>The historical mineral resource estimate was calculated in accordance with NI 43-101 and CIM standards at the time of publication and predates the current CIM Definition Standards for Mineral Resources and Mineral Reserves (</w:t>
      </w:r>
      <w:proofErr w:type="gramStart"/>
      <w:r w:rsidRPr="00AA2C1A">
        <w:rPr>
          <w:rFonts w:eastAsia="Times New Roman"/>
          <w:sz w:val="16"/>
          <w:szCs w:val="16"/>
        </w:rPr>
        <w:t>May,</w:t>
      </w:r>
      <w:proofErr w:type="gramEnd"/>
      <w:r w:rsidRPr="00AA2C1A">
        <w:rPr>
          <w:rFonts w:eastAsia="Times New Roman"/>
          <w:sz w:val="16"/>
          <w:szCs w:val="16"/>
        </w:rPr>
        <w:t xml:space="preserve"> 2014) and CIM Estimation of Mineral Resources &amp; Mineral Reserves Best Practices Guidelines (November, 2019).</w:t>
      </w:r>
    </w:p>
    <w:p w14:paraId="39741B16" w14:textId="77777777" w:rsidR="00A45E9E" w:rsidRPr="00AA2C1A" w:rsidRDefault="00A45E9E" w:rsidP="00AA2C1A">
      <w:pPr>
        <w:pStyle w:val="ListParagraph"/>
        <w:numPr>
          <w:ilvl w:val="0"/>
          <w:numId w:val="24"/>
        </w:numPr>
        <w:spacing w:after="160"/>
        <w:rPr>
          <w:rFonts w:eastAsia="Times New Roman"/>
          <w:sz w:val="16"/>
          <w:szCs w:val="16"/>
        </w:rPr>
      </w:pPr>
      <w:r w:rsidRPr="00AA2C1A">
        <w:rPr>
          <w:rFonts w:eastAsia="Times New Roman"/>
          <w:sz w:val="16"/>
          <w:szCs w:val="16"/>
        </w:rPr>
        <w:t>A thorough review of all historical data performed by a Qualified Person, along with additional exploration work to confirm results would be required to produce a current mineral resource estimate prepared in accordance with NI 43-101.</w:t>
      </w:r>
    </w:p>
    <w:p w14:paraId="363FFCA0" w14:textId="77777777" w:rsidR="00A45E9E" w:rsidRPr="00F719B9" w:rsidRDefault="00A45E9E" w:rsidP="00A45E9E">
      <w:pPr>
        <w:pStyle w:val="ListParagraph"/>
        <w:tabs>
          <w:tab w:val="left" w:pos="851"/>
        </w:tabs>
        <w:spacing w:after="160"/>
        <w:ind w:left="1080"/>
        <w:rPr>
          <w:sz w:val="16"/>
          <w:szCs w:val="16"/>
        </w:rPr>
      </w:pPr>
    </w:p>
    <w:p w14:paraId="4FCB539A" w14:textId="24674DDF" w:rsidR="00A45E9E" w:rsidRDefault="00AA2C1A" w:rsidP="00AA2C1A">
      <w:r>
        <w:rPr>
          <w:b/>
          <w:bCs/>
          <w:sz w:val="16"/>
          <w:szCs w:val="16"/>
        </w:rPr>
        <w:t xml:space="preserve">2. </w:t>
      </w:r>
      <w:r w:rsidR="00A45E9E" w:rsidRPr="00AA2C1A">
        <w:rPr>
          <w:b/>
          <w:bCs/>
          <w:sz w:val="16"/>
          <w:szCs w:val="16"/>
        </w:rPr>
        <w:t xml:space="preserve">Notes on the Historical Mineral Resource Estimate for the Moran Lake Deposit: </w:t>
      </w:r>
    </w:p>
    <w:p w14:paraId="46530DBE" w14:textId="77777777" w:rsidR="00A45E9E" w:rsidRPr="00AA2C1A" w:rsidRDefault="00A45E9E" w:rsidP="00AA2C1A">
      <w:pPr>
        <w:pStyle w:val="ListParagraph"/>
        <w:numPr>
          <w:ilvl w:val="1"/>
          <w:numId w:val="5"/>
        </w:numPr>
        <w:spacing w:after="160"/>
        <w:rPr>
          <w:rFonts w:eastAsia="Times New Roman"/>
        </w:rPr>
      </w:pPr>
      <w:r w:rsidRPr="00AA2C1A">
        <w:rPr>
          <w:rFonts w:eastAsia="Times New Roman"/>
          <w:sz w:val="16"/>
          <w:szCs w:val="16"/>
        </w:rPr>
        <w:t xml:space="preserve">Jeffrey A. Morgan, </w:t>
      </w:r>
      <w:proofErr w:type="spellStart"/>
      <w:r w:rsidRPr="00AA2C1A">
        <w:rPr>
          <w:rFonts w:eastAsia="Times New Roman"/>
          <w:sz w:val="16"/>
          <w:szCs w:val="16"/>
        </w:rPr>
        <w:t>P.Geo</w:t>
      </w:r>
      <w:proofErr w:type="spellEnd"/>
      <w:r w:rsidRPr="00AA2C1A">
        <w:rPr>
          <w:rFonts w:eastAsia="Times New Roman"/>
          <w:sz w:val="16"/>
          <w:szCs w:val="16"/>
        </w:rPr>
        <w:t>. and Gary H. Giroux, P.Eng. completed a NI 43-101 technical report titled “Form 43-101F1 Technical Report on the Central Mineral Belt (CMB) Uranium Project, Labrador, Canada, Prepared for Crosshair Exploration &amp; Mining Corp.” and dated July 31, 2008, with an updated mineral resource estimate for the Moran Lake C-Zone along with initial mineral resources for the Armstrong and Area 1 deposits. They modelled three packages in the Moran Lake Upper C-Zone (the Upper C Main, Upper C Mylonite, and Upper C West), Moran Lake Lower C-Zone, two packages in Armstrong (Armstrong Z1 and Armstrong Z3), and Trout Pond. These mineral resources are based on 3D block models with ordinary kriging used to interpolate grades into 10 m x 10 m x 4 m blocks. A cut-off grade of 0.015% U3O8 was used for all zones other than the Lower C Zone which employed a cut-off grade of 0.035%. A thorough review of all historical data performed by a Qualified Person, along with additional exploration work to confirm results, would be required to produce a current mineral resource estimate prepared in accordance with NI 43-101 standards.</w:t>
      </w:r>
    </w:p>
    <w:p w14:paraId="7B4300D8" w14:textId="77777777" w:rsidR="00A45E9E" w:rsidRDefault="00A45E9E" w:rsidP="00A45E9E">
      <w:pPr>
        <w:rPr>
          <w:rFonts w:eastAsiaTheme="minorHAnsi"/>
        </w:rPr>
      </w:pPr>
      <w:r>
        <w:rPr>
          <w:b/>
          <w:bCs/>
          <w:sz w:val="16"/>
          <w:szCs w:val="16"/>
        </w:rPr>
        <w:t xml:space="preserve">3. Notes on the Historical Mineral Resource Estimate for the Anna Lake Deposit: </w:t>
      </w:r>
    </w:p>
    <w:p w14:paraId="548461F8" w14:textId="77777777" w:rsidR="00A45E9E" w:rsidRPr="00AA2C1A" w:rsidRDefault="00A45E9E" w:rsidP="00AA2C1A">
      <w:pPr>
        <w:pStyle w:val="ListParagraph"/>
        <w:numPr>
          <w:ilvl w:val="0"/>
          <w:numId w:val="25"/>
        </w:numPr>
        <w:spacing w:after="160"/>
        <w:rPr>
          <w:rFonts w:eastAsia="Times New Roman"/>
        </w:rPr>
      </w:pPr>
      <w:r w:rsidRPr="00AA2C1A">
        <w:rPr>
          <w:rFonts w:eastAsia="Times New Roman"/>
          <w:sz w:val="16"/>
          <w:szCs w:val="16"/>
        </w:rPr>
        <w:t xml:space="preserve">The mineral resource estimate contained in this table is considered to be a “historical estimate” as defined under NI </w:t>
      </w:r>
      <w:proofErr w:type="gramStart"/>
      <w:r w:rsidRPr="00AA2C1A">
        <w:rPr>
          <w:rFonts w:eastAsia="Times New Roman"/>
          <w:sz w:val="16"/>
          <w:szCs w:val="16"/>
        </w:rPr>
        <w:t>43-101, and</w:t>
      </w:r>
      <w:proofErr w:type="gramEnd"/>
      <w:r w:rsidRPr="00AA2C1A">
        <w:rPr>
          <w:rFonts w:eastAsia="Times New Roman"/>
          <w:sz w:val="16"/>
          <w:szCs w:val="16"/>
        </w:rPr>
        <w:t xml:space="preserve"> is not considered to be current and is not being treated as such. A Qualified Person has not done sufficient work to classify the historical estimate as current mineral resources. A qualified person would need to review and verify the scientific information and conduct an analysis and reconciliation of historical drill and geological data </w:t>
      </w:r>
      <w:proofErr w:type="gramStart"/>
      <w:r w:rsidRPr="00AA2C1A">
        <w:rPr>
          <w:rFonts w:eastAsia="Times New Roman"/>
          <w:sz w:val="16"/>
          <w:szCs w:val="16"/>
        </w:rPr>
        <w:t>in order to</w:t>
      </w:r>
      <w:proofErr w:type="gramEnd"/>
      <w:r w:rsidRPr="00AA2C1A">
        <w:rPr>
          <w:rFonts w:eastAsia="Times New Roman"/>
          <w:sz w:val="16"/>
          <w:szCs w:val="16"/>
        </w:rPr>
        <w:t xml:space="preserve"> verify the historical estimate as a current mineral resource.</w:t>
      </w:r>
    </w:p>
    <w:p w14:paraId="75AF388A" w14:textId="77777777" w:rsidR="00A45E9E" w:rsidRPr="00AA2C1A" w:rsidRDefault="00A45E9E" w:rsidP="00AA2C1A">
      <w:pPr>
        <w:pStyle w:val="ListParagraph"/>
        <w:numPr>
          <w:ilvl w:val="0"/>
          <w:numId w:val="25"/>
        </w:numPr>
        <w:spacing w:after="160"/>
        <w:rPr>
          <w:rFonts w:eastAsia="Times New Roman"/>
        </w:rPr>
      </w:pPr>
      <w:r w:rsidRPr="00AA2C1A">
        <w:rPr>
          <w:rFonts w:eastAsia="Times New Roman"/>
          <w:sz w:val="16"/>
          <w:szCs w:val="16"/>
        </w:rPr>
        <w:t xml:space="preserve">Reported by Bayswater Uranium Corporation in a Technical Report entitled “Form 43-101 Technical Report on the Anna Lake Uranium Project, Central Mineral Belt, Labrador, Canada”, prepared by R. Dean Fraser, </w:t>
      </w:r>
      <w:proofErr w:type="spellStart"/>
      <w:r w:rsidRPr="00AA2C1A">
        <w:rPr>
          <w:rFonts w:eastAsia="Times New Roman"/>
          <w:sz w:val="16"/>
          <w:szCs w:val="16"/>
        </w:rPr>
        <w:t>P.Geo</w:t>
      </w:r>
      <w:proofErr w:type="spellEnd"/>
      <w:r w:rsidRPr="00AA2C1A">
        <w:rPr>
          <w:rFonts w:eastAsia="Times New Roman"/>
          <w:sz w:val="16"/>
          <w:szCs w:val="16"/>
        </w:rPr>
        <w:t>. and Gary H. Giroux, P.Eng., dated September 30, 2009.</w:t>
      </w:r>
    </w:p>
    <w:p w14:paraId="5E18F0FB" w14:textId="77777777" w:rsidR="00A45E9E" w:rsidRPr="00AA2C1A" w:rsidRDefault="00A45E9E" w:rsidP="00AA2C1A">
      <w:pPr>
        <w:pStyle w:val="ListParagraph"/>
        <w:numPr>
          <w:ilvl w:val="0"/>
          <w:numId w:val="25"/>
        </w:numPr>
        <w:spacing w:after="160"/>
        <w:rPr>
          <w:rFonts w:eastAsia="Times New Roman"/>
        </w:rPr>
      </w:pPr>
      <w:r w:rsidRPr="00AA2C1A">
        <w:rPr>
          <w:rFonts w:eastAsia="Times New Roman"/>
          <w:sz w:val="16"/>
          <w:szCs w:val="16"/>
        </w:rPr>
        <w:t xml:space="preserve">A 3-dimensional geologic model of the deposit was created for the purpose of the resource estimate using the </w:t>
      </w:r>
      <w:proofErr w:type="spellStart"/>
      <w:r w:rsidRPr="00AA2C1A">
        <w:rPr>
          <w:rFonts w:eastAsia="Times New Roman"/>
          <w:sz w:val="16"/>
          <w:szCs w:val="16"/>
        </w:rPr>
        <w:t>Gemcom</w:t>
      </w:r>
      <w:proofErr w:type="spellEnd"/>
      <w:r w:rsidRPr="00AA2C1A">
        <w:rPr>
          <w:rFonts w:eastAsia="Times New Roman"/>
          <w:sz w:val="16"/>
          <w:szCs w:val="16"/>
        </w:rPr>
        <w:t>/</w:t>
      </w:r>
      <w:proofErr w:type="spellStart"/>
      <w:r w:rsidRPr="00AA2C1A">
        <w:rPr>
          <w:rFonts w:eastAsia="Times New Roman"/>
          <w:sz w:val="16"/>
          <w:szCs w:val="16"/>
        </w:rPr>
        <w:t>Surpac</w:t>
      </w:r>
      <w:proofErr w:type="spellEnd"/>
      <w:r w:rsidRPr="00AA2C1A">
        <w:rPr>
          <w:rFonts w:eastAsia="Times New Roman"/>
          <w:sz w:val="16"/>
          <w:szCs w:val="16"/>
        </w:rPr>
        <w:t xml:space="preserve"> modeling software. A solid model was created using a minimum grade x thickness cutoff of 3 meters grading 0.03% U3O8. Intersections not meeting this cutoff were generally not incorporated into the model. The shell of this modeled zone was then used to constrain the mineralization for the purpose of the block model. Assay composites 2.5 meters in length that honoured the mineralized domains were used to interpolate grades into blocks using ordinary kriging. An average specific gravity of 2.93 was used to convert volumes to tonnes. The specific gravity data was acquired in-house and consisted of an average of seventeen samples collected from the mineralised section of the core. The resource was classified into Measured, Indicated or Inferred using semi-variogram ranges applied to search ellipses. All resources estimated at Anna Lake fall under the “Inferred” category due to the wide spaced drill density. An exploration program would need to be conducted, including twinning of historical drill holes </w:t>
      </w:r>
      <w:proofErr w:type="gramStart"/>
      <w:r w:rsidRPr="00AA2C1A">
        <w:rPr>
          <w:rFonts w:eastAsia="Times New Roman"/>
          <w:sz w:val="16"/>
          <w:szCs w:val="16"/>
        </w:rPr>
        <w:t>in order to</w:t>
      </w:r>
      <w:proofErr w:type="gramEnd"/>
      <w:r w:rsidRPr="00AA2C1A">
        <w:rPr>
          <w:rFonts w:eastAsia="Times New Roman"/>
          <w:sz w:val="16"/>
          <w:szCs w:val="16"/>
        </w:rPr>
        <w:t xml:space="preserve"> verify the Anna Lake Project estimate as a current mineral resource.</w:t>
      </w:r>
    </w:p>
    <w:p w14:paraId="7DE1A7EB" w14:textId="77777777" w:rsidR="00A45E9E" w:rsidRPr="00F25E22" w:rsidRDefault="00A45E9E" w:rsidP="00A45E9E">
      <w:pPr>
        <w:pBdr>
          <w:top w:val="nil"/>
          <w:left w:val="nil"/>
          <w:bottom w:val="nil"/>
          <w:right w:val="nil"/>
          <w:between w:val="nil"/>
        </w:pBdr>
        <w:spacing w:after="0"/>
        <w:jc w:val="left"/>
        <w:rPr>
          <w:bCs/>
          <w:color w:val="000000"/>
        </w:rPr>
      </w:pPr>
    </w:p>
    <w:p w14:paraId="54F3E14C" w14:textId="77777777" w:rsidR="00A45E9E" w:rsidRPr="00F46B4A" w:rsidRDefault="00A45E9E" w:rsidP="00A45E9E">
      <w:pPr>
        <w:rPr>
          <w:b/>
          <w:bCs/>
          <w:i/>
          <w:iCs/>
        </w:rPr>
      </w:pPr>
      <w:r w:rsidRPr="00F46B4A">
        <w:rPr>
          <w:b/>
          <w:bCs/>
          <w:i/>
          <w:iCs/>
        </w:rPr>
        <w:t>Cautionary Statement Regarding Forward-Looking Information</w:t>
      </w:r>
    </w:p>
    <w:p w14:paraId="2B17156D" w14:textId="77777777" w:rsidR="00A45E9E" w:rsidRPr="00F46B4A" w:rsidRDefault="00A45E9E" w:rsidP="00A45E9E">
      <w:pPr>
        <w:rPr>
          <w:i/>
          <w:iCs/>
        </w:rPr>
      </w:pPr>
      <w:r w:rsidRPr="00F46B4A">
        <w:rPr>
          <w:i/>
          <w:iCs/>
        </w:rPr>
        <w:t xml:space="preserve">This press release contains “forward-looking information” within the meaning of applicable Canadian securities legislation. Generally, forward-looking information can be identified by the use of forward-looking terminology such as “plans”, “expects” or “does not expect”, “is expected”, “budget”, “scheduled”, “estimates”, “forecasts”, “intends”, “anticipates” or “does not anticipate”, or “believes”, or variations of such words and phrases or state that certain actions, events or results “may”, “could”, “would”, “might” </w:t>
      </w:r>
      <w:r w:rsidRPr="00F46B4A">
        <w:rPr>
          <w:i/>
          <w:iCs/>
        </w:rPr>
        <w:lastRenderedPageBreak/>
        <w:t>or “will be taken”, “occur” or “be achieved”. These forward-looking statements or information may relate to ATHA’s proposed exploration program, including statements with respect to the expected benefits of ATHA’s proposed exploration program, any results that may be derived from ATHA’s proposed exploration program, the timing, scope, nature, breadth and other information related to ATHA’s proposed exploration program, any results that may be derived from the diversification of ATHA’s portfolio, the successful integration of the businesses of ATHA, Latitude Uranium and 92 Energy, the prospects of ATHA’s projects, including mineral resources estimates and mineralization of each project, the prospects of ATHA’s business plans and any expectations with respect to defining mineral resources or mineral reserves on any of ATHA’s projects, and any expectation with respect to any permitting, development or other work that may be required to bring any of the projects into development or production.</w:t>
      </w:r>
    </w:p>
    <w:p w14:paraId="2F9DB0E5" w14:textId="77777777" w:rsidR="00A45E9E" w:rsidRPr="00F46B4A" w:rsidRDefault="00A45E9E" w:rsidP="00A45E9E">
      <w:pPr>
        <w:rPr>
          <w:i/>
          <w:iCs/>
        </w:rPr>
      </w:pPr>
      <w:r w:rsidRPr="00F46B4A">
        <w:rPr>
          <w:i/>
          <w:iCs/>
        </w:rPr>
        <w:t xml:space="preserve">Forward-looking statements are necessarily based upon </w:t>
      </w:r>
      <w:proofErr w:type="gramStart"/>
      <w:r w:rsidRPr="00F46B4A">
        <w:rPr>
          <w:i/>
          <w:iCs/>
        </w:rPr>
        <w:t>a number of</w:t>
      </w:r>
      <w:proofErr w:type="gramEnd"/>
      <w:r w:rsidRPr="00F46B4A">
        <w:rPr>
          <w:i/>
          <w:iCs/>
        </w:rPr>
        <w:t xml:space="preserve"> assumptions that, while considered reasonable by management at the time, are inherently subject to business, market and economic risks, uncertainties and contingencies that may cause actual results, performance or achievements to be materially different from those expressed or implied by forward-looking statements. Such assumptions include, but are not limited to, assumptions that the anticipated benefits of ATHA’s proposed exploration program will be realized, that no additional permit or licenses will be required in connection with ATHA’s exploration programs, the ability of ATHA to complete its exploration activities as currently expected and on the current anticipated timelines, including ATHA’s proposed exploration program, that ATHA will be able to execute on its current plans, that ATHA’s proposed explorations will yield results as expected, the synergies between ATHA, 92 Energy and Latitude Uranium’s assets, and that general business and economic conditions will not change in a material adverse manner. Although each of ATHA and 92E have attempted to identify important factors that could cause actual results to differ materially from those contained in forward-looking information, there may be other factors that cause results not to be as anticipated, estimated or intended. There can be no assurance that such information will prove to be accurate, as actual results and future events could differ materially from those anticipated in such statements. Accordingly, readers should not place undue reliance on forward-looking information.</w:t>
      </w:r>
    </w:p>
    <w:p w14:paraId="4F9800CE" w14:textId="77777777" w:rsidR="00A45E9E" w:rsidRPr="000A08FB" w:rsidRDefault="00A45E9E" w:rsidP="00A45E9E">
      <w:pPr>
        <w:rPr>
          <w:i/>
          <w:iCs/>
        </w:rPr>
      </w:pPr>
      <w:r w:rsidRPr="00F46B4A">
        <w:rPr>
          <w:i/>
          <w:iCs/>
        </w:rPr>
        <w:t xml:space="preserve">Such statements represent the current view of ATHA with respect to future events and are necessarily based upon </w:t>
      </w:r>
      <w:proofErr w:type="gramStart"/>
      <w:r w:rsidRPr="00F46B4A">
        <w:rPr>
          <w:i/>
          <w:iCs/>
        </w:rPr>
        <w:t>a number of</w:t>
      </w:r>
      <w:proofErr w:type="gramEnd"/>
      <w:r w:rsidRPr="00F46B4A">
        <w:rPr>
          <w:i/>
          <w:iCs/>
        </w:rPr>
        <w:t xml:space="preserve"> assumptions and estimates that, while considered reasonable by ATHA, are inherently subject to significant business, economic, competitive, political and social risks, contingencies and uncertainties. Risks and uncertainties include, but are not limited to the following: inability of ATHA to realize the benefits anticipated from the exploration and drilling targets described herein or elsewhere; in ability of ATHA to complete current exploration plans as presently anticipated or at all; inability for ATHA to economically realize on the benefits, if any, derived from the exploration program; failure to complete business plans as it currently anticipated; overdiversification of ATHA’s portfolio; failure to realize on benefits, if any, of a diversified portfolio; unanticipated changes in market price for ATHA shares; changes to ATHA’s current and future business and exploration plans and the strategic alternatives available thereto; growth prospects and outlook of the business of ATHA; any impacts of COVID-19 on the business of ATHA and the ability to advance the Company projects and its proposed exploration program; risks inherent in mineral exploration including risks related worker safety, weather and other natural occurrences, accidents, availability of personnel and equipment, and other factors; aboriginal title; failure to obtain regulatory and permitting approvals; no known mineral resources/reserves; reliance on key management and other personnel; competition; changes in laws and regulations; uninsurable risks; delays in governmental and other approvals, community relations; stock market conditions generally; demand, supply and pricing for uranium; and general economic and political conditions in Canada, Australia and other jurisdictions where ATHA conducts business. Other factors which could materially affect such forward-looking information are described in the filings of ATHA with the Canadian securities regulators </w:t>
      </w:r>
      <w:r w:rsidRPr="00F46B4A">
        <w:rPr>
          <w:i/>
          <w:iCs/>
        </w:rPr>
        <w:lastRenderedPageBreak/>
        <w:t xml:space="preserve">which are available on ATHA’s profile on SEDAR+ at </w:t>
      </w:r>
      <w:hyperlink r:id="rId17" w:history="1">
        <w:r w:rsidRPr="00F46B4A">
          <w:rPr>
            <w:rStyle w:val="Hyperlink"/>
            <w:i/>
            <w:iCs/>
          </w:rPr>
          <w:t>www.sedarplus.ca</w:t>
        </w:r>
      </w:hyperlink>
      <w:r w:rsidRPr="00F46B4A">
        <w:rPr>
          <w:i/>
          <w:iCs/>
        </w:rPr>
        <w:t>. ATHA does not undertake to update any forward-looking information, except in accordance with applicable securities laws.</w:t>
      </w:r>
    </w:p>
    <w:p w14:paraId="0000002B" w14:textId="4EF6EE41" w:rsidR="00E066D8" w:rsidRPr="000A08FB" w:rsidRDefault="00E066D8" w:rsidP="00A45E9E">
      <w:pPr>
        <w:pBdr>
          <w:top w:val="nil"/>
          <w:left w:val="nil"/>
          <w:bottom w:val="nil"/>
          <w:right w:val="nil"/>
          <w:between w:val="nil"/>
        </w:pBdr>
        <w:jc w:val="left"/>
        <w:rPr>
          <w:i/>
          <w:iCs/>
        </w:rPr>
      </w:pPr>
    </w:p>
    <w:sectPr w:rsidR="00E066D8" w:rsidRPr="000A08FB" w:rsidSect="00A70BAA">
      <w:footerReference w:type="even" r:id="rId18"/>
      <w:footerReference w:type="first" r:id="rId19"/>
      <w:pgSz w:w="12240" w:h="15840"/>
      <w:pgMar w:top="1440" w:right="1440" w:bottom="1440" w:left="144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BC329B" w14:textId="77777777" w:rsidR="001E7B50" w:rsidRDefault="001E7B50">
      <w:pPr>
        <w:spacing w:after="0"/>
      </w:pPr>
      <w:r>
        <w:separator/>
      </w:r>
    </w:p>
  </w:endnote>
  <w:endnote w:type="continuationSeparator" w:id="0">
    <w:p w14:paraId="69FEAA10" w14:textId="77777777" w:rsidR="001E7B50" w:rsidRDefault="001E7B5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iDocIDField8731c117-9616-42f1-bebd-5c59"/>
  <w:p w14:paraId="14CDED63" w14:textId="1A9912BA" w:rsidR="002752FF" w:rsidRDefault="002752FF">
    <w:pPr>
      <w:pStyle w:val="DocID"/>
    </w:pPr>
    <w:r>
      <w:fldChar w:fldCharType="begin"/>
    </w:r>
    <w:r>
      <w:instrText xml:space="preserve">  DOCPROPERTY "CUS_DocIDChunk0" </w:instrText>
    </w:r>
    <w:r>
      <w:fldChar w:fldCharType="separate"/>
    </w:r>
    <w:r w:rsidR="008E09CF">
      <w:t>33904988v2</w:t>
    </w:r>
    <w:r>
      <w:fldChar w:fldCharType="end"/>
    </w:r>
    <w:bookmarkEnd w:id="0"/>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 w:name="_iDocIDField3717c05c-836b-44b8-b79d-0582"/>
  <w:p w14:paraId="7A27A0FE" w14:textId="555001E8" w:rsidR="002752FF" w:rsidRDefault="002752FF">
    <w:pPr>
      <w:pStyle w:val="DocID"/>
    </w:pPr>
    <w:r>
      <w:fldChar w:fldCharType="begin"/>
    </w:r>
    <w:r>
      <w:instrText xml:space="preserve">  DOCPROPERTY "CUS_DocIDChunk0" </w:instrText>
    </w:r>
    <w:r>
      <w:fldChar w:fldCharType="separate"/>
    </w:r>
    <w:r w:rsidR="008E09CF">
      <w:t>33904988v2</w:t>
    </w:r>
    <w:r>
      <w:fldChar w:fldCharType="end"/>
    </w:r>
    <w:bookmarkEnd w:id="1"/>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151849" w14:textId="77777777" w:rsidR="001E7B50" w:rsidRDefault="001E7B50">
      <w:pPr>
        <w:spacing w:after="0"/>
      </w:pPr>
      <w:r>
        <w:separator/>
      </w:r>
    </w:p>
  </w:footnote>
  <w:footnote w:type="continuationSeparator" w:id="0">
    <w:p w14:paraId="108B1F97" w14:textId="77777777" w:rsidR="001E7B50" w:rsidRDefault="001E7B50">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06CCD82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73pt;height:287.4pt;visibility:visible;mso-wrap-style:square" o:bullet="t">
        <v:imagedata r:id="rId1" o:title=""/>
      </v:shape>
    </w:pict>
  </w:numPicBullet>
  <w:abstractNum w:abstractNumId="0" w15:restartNumberingAfterBreak="0">
    <w:nsid w:val="029E0DF0"/>
    <w:multiLevelType w:val="hybridMultilevel"/>
    <w:tmpl w:val="B316DBFC"/>
    <w:lvl w:ilvl="0" w:tplc="20A0E2DC">
      <w:start w:val="1"/>
      <w:numFmt w:val="bullet"/>
      <w:lvlText w:val="-"/>
      <w:lvlJc w:val="left"/>
      <w:pPr>
        <w:ind w:left="720" w:hanging="360"/>
      </w:pPr>
      <w:rPr>
        <w:rFonts w:ascii="Calibri" w:eastAsia="Calibri"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42E7CB1"/>
    <w:multiLevelType w:val="hybridMultilevel"/>
    <w:tmpl w:val="6142B3F2"/>
    <w:lvl w:ilvl="0" w:tplc="FFFFFFFF">
      <w:start w:val="1"/>
      <w:numFmt w:val="decimal"/>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 w15:restartNumberingAfterBreak="0">
    <w:nsid w:val="0A580F61"/>
    <w:multiLevelType w:val="hybridMultilevel"/>
    <w:tmpl w:val="56C05EA0"/>
    <w:lvl w:ilvl="0" w:tplc="0512C9D4">
      <w:start w:val="1"/>
      <w:numFmt w:val="decimal"/>
      <w:lvlText w:val="%1."/>
      <w:lvlJc w:val="left"/>
      <w:pPr>
        <w:ind w:left="360" w:hanging="360"/>
      </w:pPr>
      <w:rPr>
        <w:rFonts w:hint="default"/>
        <w:sz w:val="16"/>
        <w:szCs w:val="16"/>
      </w:rPr>
    </w:lvl>
    <w:lvl w:ilvl="1" w:tplc="10090019" w:tentative="1">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0E396077"/>
    <w:multiLevelType w:val="multilevel"/>
    <w:tmpl w:val="E16A2A1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127303EE"/>
    <w:multiLevelType w:val="hybridMultilevel"/>
    <w:tmpl w:val="CB6EB67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28976C8B"/>
    <w:multiLevelType w:val="hybridMultilevel"/>
    <w:tmpl w:val="DC0EB55A"/>
    <w:lvl w:ilvl="0" w:tplc="0512C9D4">
      <w:start w:val="1"/>
      <w:numFmt w:val="decimal"/>
      <w:lvlText w:val="%1."/>
      <w:lvlJc w:val="left"/>
      <w:pPr>
        <w:ind w:left="1080" w:hanging="360"/>
      </w:pPr>
      <w:rPr>
        <w:rFonts w:hint="default"/>
        <w:sz w:val="16"/>
        <w:szCs w:val="16"/>
      </w:rPr>
    </w:lvl>
    <w:lvl w:ilvl="1" w:tplc="10090019">
      <w:start w:val="1"/>
      <w:numFmt w:val="lowerLetter"/>
      <w:lvlText w:val="%2."/>
      <w:lvlJc w:val="left"/>
      <w:pPr>
        <w:ind w:left="1800" w:hanging="360"/>
      </w:pPr>
    </w:lvl>
    <w:lvl w:ilvl="2" w:tplc="1009001B">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6" w15:restartNumberingAfterBreak="0">
    <w:nsid w:val="2E2202FC"/>
    <w:multiLevelType w:val="hybridMultilevel"/>
    <w:tmpl w:val="6142B3F2"/>
    <w:lvl w:ilvl="0" w:tplc="0409000F">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34960BB1"/>
    <w:multiLevelType w:val="hybridMultilevel"/>
    <w:tmpl w:val="09BCD710"/>
    <w:lvl w:ilvl="0" w:tplc="8C92501E">
      <w:start w:val="2024"/>
      <w:numFmt w:val="decimal"/>
      <w:lvlText w:val="%1"/>
      <w:lvlJc w:val="left"/>
      <w:pPr>
        <w:ind w:left="792" w:hanging="432"/>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35B47A5C"/>
    <w:multiLevelType w:val="hybridMultilevel"/>
    <w:tmpl w:val="3FC27628"/>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9" w15:restartNumberingAfterBreak="0">
    <w:nsid w:val="3AC009B5"/>
    <w:multiLevelType w:val="multilevel"/>
    <w:tmpl w:val="91A4E5F2"/>
    <w:lvl w:ilvl="0">
      <w:start w:val="1"/>
      <w:numFmt w:val="decimal"/>
      <w:lvlText w:val="%1."/>
      <w:lvlJc w:val="left"/>
      <w:pPr>
        <w:tabs>
          <w:tab w:val="num" w:pos="348"/>
        </w:tabs>
        <w:ind w:left="348" w:hanging="360"/>
      </w:pPr>
      <w:rPr>
        <w:sz w:val="16"/>
        <w:szCs w:val="16"/>
      </w:rPr>
    </w:lvl>
    <w:lvl w:ilvl="1">
      <w:start w:val="1"/>
      <w:numFmt w:val="decimal"/>
      <w:lvlText w:val="%2."/>
      <w:lvlJc w:val="left"/>
      <w:pPr>
        <w:tabs>
          <w:tab w:val="num" w:pos="1068"/>
        </w:tabs>
        <w:ind w:left="1068" w:hanging="360"/>
      </w:pPr>
    </w:lvl>
    <w:lvl w:ilvl="2">
      <w:start w:val="1"/>
      <w:numFmt w:val="decimal"/>
      <w:lvlText w:val="%3."/>
      <w:lvlJc w:val="left"/>
      <w:pPr>
        <w:tabs>
          <w:tab w:val="num" w:pos="1788"/>
        </w:tabs>
        <w:ind w:left="1788" w:hanging="360"/>
      </w:pPr>
    </w:lvl>
    <w:lvl w:ilvl="3">
      <w:start w:val="1"/>
      <w:numFmt w:val="decimal"/>
      <w:lvlText w:val="%4."/>
      <w:lvlJc w:val="left"/>
      <w:pPr>
        <w:tabs>
          <w:tab w:val="num" w:pos="2508"/>
        </w:tabs>
        <w:ind w:left="2508" w:hanging="360"/>
      </w:pPr>
    </w:lvl>
    <w:lvl w:ilvl="4">
      <w:start w:val="1"/>
      <w:numFmt w:val="decimal"/>
      <w:lvlText w:val="%5."/>
      <w:lvlJc w:val="left"/>
      <w:pPr>
        <w:tabs>
          <w:tab w:val="num" w:pos="3228"/>
        </w:tabs>
        <w:ind w:left="3228" w:hanging="360"/>
      </w:pPr>
    </w:lvl>
    <w:lvl w:ilvl="5">
      <w:start w:val="1"/>
      <w:numFmt w:val="decimal"/>
      <w:lvlText w:val="%6."/>
      <w:lvlJc w:val="left"/>
      <w:pPr>
        <w:tabs>
          <w:tab w:val="num" w:pos="3948"/>
        </w:tabs>
        <w:ind w:left="3948" w:hanging="360"/>
      </w:pPr>
    </w:lvl>
    <w:lvl w:ilvl="6">
      <w:start w:val="1"/>
      <w:numFmt w:val="decimal"/>
      <w:lvlText w:val="%7."/>
      <w:lvlJc w:val="left"/>
      <w:pPr>
        <w:tabs>
          <w:tab w:val="num" w:pos="4668"/>
        </w:tabs>
        <w:ind w:left="4668" w:hanging="360"/>
      </w:pPr>
    </w:lvl>
    <w:lvl w:ilvl="7">
      <w:start w:val="1"/>
      <w:numFmt w:val="decimal"/>
      <w:lvlText w:val="%8."/>
      <w:lvlJc w:val="left"/>
      <w:pPr>
        <w:tabs>
          <w:tab w:val="num" w:pos="5388"/>
        </w:tabs>
        <w:ind w:left="5388" w:hanging="360"/>
      </w:pPr>
    </w:lvl>
    <w:lvl w:ilvl="8">
      <w:start w:val="1"/>
      <w:numFmt w:val="decimal"/>
      <w:lvlText w:val="%9."/>
      <w:lvlJc w:val="left"/>
      <w:pPr>
        <w:tabs>
          <w:tab w:val="num" w:pos="6108"/>
        </w:tabs>
        <w:ind w:left="6108" w:hanging="360"/>
      </w:pPr>
    </w:lvl>
  </w:abstractNum>
  <w:abstractNum w:abstractNumId="10" w15:restartNumberingAfterBreak="0">
    <w:nsid w:val="42905091"/>
    <w:multiLevelType w:val="hybridMultilevel"/>
    <w:tmpl w:val="4BBA7D6A"/>
    <w:lvl w:ilvl="0" w:tplc="A7DA051C">
      <w:start w:val="2024"/>
      <w:numFmt w:val="decimal"/>
      <w:lvlText w:val="%1"/>
      <w:lvlJc w:val="left"/>
      <w:pPr>
        <w:ind w:left="792" w:hanging="432"/>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50226CB"/>
    <w:multiLevelType w:val="hybridMultilevel"/>
    <w:tmpl w:val="E6E2F93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45D23CDD"/>
    <w:multiLevelType w:val="hybridMultilevel"/>
    <w:tmpl w:val="DC0EB55A"/>
    <w:lvl w:ilvl="0" w:tplc="FFFFFFFF">
      <w:start w:val="1"/>
      <w:numFmt w:val="decimal"/>
      <w:lvlText w:val="%1."/>
      <w:lvlJc w:val="left"/>
      <w:pPr>
        <w:ind w:left="1080" w:hanging="360"/>
      </w:pPr>
      <w:rPr>
        <w:rFonts w:hint="default"/>
        <w:sz w:val="16"/>
        <w:szCs w:val="16"/>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3" w15:restartNumberingAfterBreak="0">
    <w:nsid w:val="4F7E574B"/>
    <w:multiLevelType w:val="hybridMultilevel"/>
    <w:tmpl w:val="0B46FE72"/>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59A72FC3"/>
    <w:multiLevelType w:val="hybridMultilevel"/>
    <w:tmpl w:val="B51439AC"/>
    <w:lvl w:ilvl="0" w:tplc="10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5CEF16EA"/>
    <w:multiLevelType w:val="hybridMultilevel"/>
    <w:tmpl w:val="A03826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F5D404E"/>
    <w:multiLevelType w:val="hybridMultilevel"/>
    <w:tmpl w:val="CAF6F87E"/>
    <w:lvl w:ilvl="0" w:tplc="EB2C8F58">
      <w:start w:val="2024"/>
      <w:numFmt w:val="decimal"/>
      <w:lvlText w:val="%1"/>
      <w:lvlJc w:val="left"/>
      <w:pPr>
        <w:ind w:left="792" w:hanging="432"/>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FEB0442"/>
    <w:multiLevelType w:val="multilevel"/>
    <w:tmpl w:val="8A8EE3A2"/>
    <w:lvl w:ilvl="0">
      <w:start w:val="1"/>
      <w:numFmt w:val="decimal"/>
      <w:lvlText w:val="%1."/>
      <w:lvlJc w:val="left"/>
      <w:pPr>
        <w:tabs>
          <w:tab w:val="num" w:pos="360"/>
        </w:tabs>
        <w:ind w:left="360" w:hanging="360"/>
      </w:pPr>
      <w:rPr>
        <w:sz w:val="16"/>
        <w:szCs w:val="16"/>
      </w:r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18" w15:restartNumberingAfterBreak="0">
    <w:nsid w:val="633657EE"/>
    <w:multiLevelType w:val="multilevel"/>
    <w:tmpl w:val="B66A80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Wingdings" w:hAnsi="Wingdings" w:hint="default"/>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Wingdings" w:hAnsi="Wingdings" w:hint="default"/>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64583F2A"/>
    <w:multiLevelType w:val="hybridMultilevel"/>
    <w:tmpl w:val="7AA20C68"/>
    <w:lvl w:ilvl="0" w:tplc="0409000F">
      <w:start w:val="1"/>
      <w:numFmt w:val="decimal"/>
      <w:lvlText w:val="%1."/>
      <w:lvlJc w:val="left"/>
      <w:pPr>
        <w:ind w:left="1074" w:hanging="360"/>
      </w:pPr>
      <w:rPr>
        <w:rFonts w:hint="default"/>
      </w:rPr>
    </w:lvl>
    <w:lvl w:ilvl="1" w:tplc="04090019" w:tentative="1">
      <w:start w:val="1"/>
      <w:numFmt w:val="lowerLetter"/>
      <w:lvlText w:val="%2."/>
      <w:lvlJc w:val="left"/>
      <w:pPr>
        <w:ind w:left="1794" w:hanging="360"/>
      </w:pPr>
    </w:lvl>
    <w:lvl w:ilvl="2" w:tplc="0409001B" w:tentative="1">
      <w:start w:val="1"/>
      <w:numFmt w:val="lowerRoman"/>
      <w:lvlText w:val="%3."/>
      <w:lvlJc w:val="right"/>
      <w:pPr>
        <w:ind w:left="2514" w:hanging="180"/>
      </w:pPr>
    </w:lvl>
    <w:lvl w:ilvl="3" w:tplc="0409000F" w:tentative="1">
      <w:start w:val="1"/>
      <w:numFmt w:val="decimal"/>
      <w:lvlText w:val="%4."/>
      <w:lvlJc w:val="left"/>
      <w:pPr>
        <w:ind w:left="3234" w:hanging="360"/>
      </w:pPr>
    </w:lvl>
    <w:lvl w:ilvl="4" w:tplc="04090019" w:tentative="1">
      <w:start w:val="1"/>
      <w:numFmt w:val="lowerLetter"/>
      <w:lvlText w:val="%5."/>
      <w:lvlJc w:val="left"/>
      <w:pPr>
        <w:ind w:left="3954" w:hanging="360"/>
      </w:pPr>
    </w:lvl>
    <w:lvl w:ilvl="5" w:tplc="0409001B" w:tentative="1">
      <w:start w:val="1"/>
      <w:numFmt w:val="lowerRoman"/>
      <w:lvlText w:val="%6."/>
      <w:lvlJc w:val="right"/>
      <w:pPr>
        <w:ind w:left="4674" w:hanging="180"/>
      </w:pPr>
    </w:lvl>
    <w:lvl w:ilvl="6" w:tplc="0409000F" w:tentative="1">
      <w:start w:val="1"/>
      <w:numFmt w:val="decimal"/>
      <w:lvlText w:val="%7."/>
      <w:lvlJc w:val="left"/>
      <w:pPr>
        <w:ind w:left="5394" w:hanging="360"/>
      </w:pPr>
    </w:lvl>
    <w:lvl w:ilvl="7" w:tplc="04090019" w:tentative="1">
      <w:start w:val="1"/>
      <w:numFmt w:val="lowerLetter"/>
      <w:lvlText w:val="%8."/>
      <w:lvlJc w:val="left"/>
      <w:pPr>
        <w:ind w:left="6114" w:hanging="360"/>
      </w:pPr>
    </w:lvl>
    <w:lvl w:ilvl="8" w:tplc="0409001B" w:tentative="1">
      <w:start w:val="1"/>
      <w:numFmt w:val="lowerRoman"/>
      <w:lvlText w:val="%9."/>
      <w:lvlJc w:val="right"/>
      <w:pPr>
        <w:ind w:left="6834" w:hanging="180"/>
      </w:pPr>
    </w:lvl>
  </w:abstractNum>
  <w:abstractNum w:abstractNumId="20" w15:restartNumberingAfterBreak="0">
    <w:nsid w:val="64820AE5"/>
    <w:multiLevelType w:val="hybridMultilevel"/>
    <w:tmpl w:val="9C18F40A"/>
    <w:lvl w:ilvl="0" w:tplc="0512C9D4">
      <w:start w:val="1"/>
      <w:numFmt w:val="decimal"/>
      <w:lvlText w:val="%1."/>
      <w:lvlJc w:val="left"/>
      <w:pPr>
        <w:ind w:left="360" w:hanging="360"/>
      </w:pPr>
      <w:rPr>
        <w:rFonts w:hint="default"/>
        <w:sz w:val="16"/>
        <w:szCs w:val="16"/>
      </w:rPr>
    </w:lvl>
    <w:lvl w:ilvl="1" w:tplc="EF86A9C6">
      <w:start w:val="1"/>
      <w:numFmt w:val="decimal"/>
      <w:lvlText w:val="%2."/>
      <w:lvlJc w:val="left"/>
      <w:pPr>
        <w:ind w:left="1080" w:hanging="360"/>
      </w:pPr>
      <w:rPr>
        <w:sz w:val="16"/>
        <w:szCs w:val="16"/>
      </w:r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1" w15:restartNumberingAfterBreak="0">
    <w:nsid w:val="69577B27"/>
    <w:multiLevelType w:val="hybridMultilevel"/>
    <w:tmpl w:val="9E664AF0"/>
    <w:lvl w:ilvl="0" w:tplc="54E8AC0A">
      <w:start w:val="2024"/>
      <w:numFmt w:val="decimal"/>
      <w:lvlText w:val="%1"/>
      <w:lvlJc w:val="left"/>
      <w:pPr>
        <w:ind w:left="792" w:hanging="432"/>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6ADA7D5F"/>
    <w:multiLevelType w:val="hybridMultilevel"/>
    <w:tmpl w:val="1A08E758"/>
    <w:lvl w:ilvl="0" w:tplc="B8D43C84">
      <w:start w:val="2024"/>
      <w:numFmt w:val="decimal"/>
      <w:lvlText w:val="%1"/>
      <w:lvlJc w:val="left"/>
      <w:pPr>
        <w:ind w:left="432" w:hanging="432"/>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3" w15:restartNumberingAfterBreak="0">
    <w:nsid w:val="73A00D67"/>
    <w:multiLevelType w:val="hybridMultilevel"/>
    <w:tmpl w:val="AA02ACBC"/>
    <w:lvl w:ilvl="0" w:tplc="10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643802559">
    <w:abstractNumId w:val="18"/>
  </w:num>
  <w:num w:numId="2" w16cid:durableId="736169447">
    <w:abstractNumId w:val="13"/>
  </w:num>
  <w:num w:numId="3" w16cid:durableId="645202863">
    <w:abstractNumId w:val="0"/>
  </w:num>
  <w:num w:numId="4" w16cid:durableId="308637905">
    <w:abstractNumId w:val="14"/>
  </w:num>
  <w:num w:numId="5" w16cid:durableId="957032603">
    <w:abstractNumId w:val="20"/>
  </w:num>
  <w:num w:numId="6" w16cid:durableId="1430000695">
    <w:abstractNumId w:val="18"/>
  </w:num>
  <w:num w:numId="7" w16cid:durableId="177532667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8367537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57265763">
    <w:abstractNumId w:val="7"/>
  </w:num>
  <w:num w:numId="10" w16cid:durableId="1245528397">
    <w:abstractNumId w:val="22"/>
  </w:num>
  <w:num w:numId="11" w16cid:durableId="2044402923">
    <w:abstractNumId w:val="21"/>
  </w:num>
  <w:num w:numId="12" w16cid:durableId="989746595">
    <w:abstractNumId w:val="4"/>
  </w:num>
  <w:num w:numId="13" w16cid:durableId="2055619669">
    <w:abstractNumId w:val="11"/>
  </w:num>
  <w:num w:numId="14" w16cid:durableId="894123480">
    <w:abstractNumId w:val="8"/>
  </w:num>
  <w:num w:numId="15" w16cid:durableId="1667006361">
    <w:abstractNumId w:val="16"/>
  </w:num>
  <w:num w:numId="16" w16cid:durableId="891620007">
    <w:abstractNumId w:val="10"/>
  </w:num>
  <w:num w:numId="17" w16cid:durableId="208622432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700397350">
    <w:abstractNumId w:val="23"/>
  </w:num>
  <w:num w:numId="19" w16cid:durableId="395933935">
    <w:abstractNumId w:val="19"/>
  </w:num>
  <w:num w:numId="20" w16cid:durableId="1672291338">
    <w:abstractNumId w:val="15"/>
  </w:num>
  <w:num w:numId="21" w16cid:durableId="209652944">
    <w:abstractNumId w:val="6"/>
  </w:num>
  <w:num w:numId="22" w16cid:durableId="1861966520">
    <w:abstractNumId w:val="1"/>
  </w:num>
  <w:num w:numId="23" w16cid:durableId="164521974">
    <w:abstractNumId w:val="2"/>
  </w:num>
  <w:num w:numId="24" w16cid:durableId="439956570">
    <w:abstractNumId w:val="5"/>
  </w:num>
  <w:num w:numId="25" w16cid:durableId="44796539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66D8"/>
    <w:rsid w:val="00000239"/>
    <w:rsid w:val="000002F9"/>
    <w:rsid w:val="00000739"/>
    <w:rsid w:val="0000091A"/>
    <w:rsid w:val="0000229C"/>
    <w:rsid w:val="00002B42"/>
    <w:rsid w:val="00003453"/>
    <w:rsid w:val="00003586"/>
    <w:rsid w:val="00003B9A"/>
    <w:rsid w:val="00004080"/>
    <w:rsid w:val="00004A34"/>
    <w:rsid w:val="00004ABA"/>
    <w:rsid w:val="00005005"/>
    <w:rsid w:val="000057D0"/>
    <w:rsid w:val="00007147"/>
    <w:rsid w:val="00007B58"/>
    <w:rsid w:val="0001159A"/>
    <w:rsid w:val="00011B49"/>
    <w:rsid w:val="00011D0B"/>
    <w:rsid w:val="0001220F"/>
    <w:rsid w:val="00012E76"/>
    <w:rsid w:val="0001402F"/>
    <w:rsid w:val="00014205"/>
    <w:rsid w:val="00014A7A"/>
    <w:rsid w:val="00015401"/>
    <w:rsid w:val="00015EB8"/>
    <w:rsid w:val="000164FC"/>
    <w:rsid w:val="0001712A"/>
    <w:rsid w:val="00020EE6"/>
    <w:rsid w:val="000218BC"/>
    <w:rsid w:val="00022866"/>
    <w:rsid w:val="0002362F"/>
    <w:rsid w:val="00023D36"/>
    <w:rsid w:val="00026284"/>
    <w:rsid w:val="000264C5"/>
    <w:rsid w:val="000267E3"/>
    <w:rsid w:val="000272D8"/>
    <w:rsid w:val="00027D58"/>
    <w:rsid w:val="00030A62"/>
    <w:rsid w:val="00032933"/>
    <w:rsid w:val="00033872"/>
    <w:rsid w:val="00033E88"/>
    <w:rsid w:val="000345FA"/>
    <w:rsid w:val="00035CD6"/>
    <w:rsid w:val="0003653F"/>
    <w:rsid w:val="0003715A"/>
    <w:rsid w:val="00040FBC"/>
    <w:rsid w:val="000411B4"/>
    <w:rsid w:val="000414B7"/>
    <w:rsid w:val="0004161D"/>
    <w:rsid w:val="00041799"/>
    <w:rsid w:val="00041BAB"/>
    <w:rsid w:val="00041EA7"/>
    <w:rsid w:val="0004274F"/>
    <w:rsid w:val="00042914"/>
    <w:rsid w:val="000439CD"/>
    <w:rsid w:val="00044F9D"/>
    <w:rsid w:val="00045742"/>
    <w:rsid w:val="00046F6D"/>
    <w:rsid w:val="00047AE0"/>
    <w:rsid w:val="00047C5E"/>
    <w:rsid w:val="00050D53"/>
    <w:rsid w:val="00051F67"/>
    <w:rsid w:val="00052CE4"/>
    <w:rsid w:val="00052D91"/>
    <w:rsid w:val="0005301D"/>
    <w:rsid w:val="0005329D"/>
    <w:rsid w:val="00053F44"/>
    <w:rsid w:val="00054CD7"/>
    <w:rsid w:val="00054EA2"/>
    <w:rsid w:val="00055321"/>
    <w:rsid w:val="00055565"/>
    <w:rsid w:val="000563E6"/>
    <w:rsid w:val="0005653A"/>
    <w:rsid w:val="0005725A"/>
    <w:rsid w:val="00057777"/>
    <w:rsid w:val="00060075"/>
    <w:rsid w:val="000618AA"/>
    <w:rsid w:val="000624B3"/>
    <w:rsid w:val="00062B86"/>
    <w:rsid w:val="00065EC5"/>
    <w:rsid w:val="0006605E"/>
    <w:rsid w:val="00066154"/>
    <w:rsid w:val="00066919"/>
    <w:rsid w:val="00067204"/>
    <w:rsid w:val="000709D1"/>
    <w:rsid w:val="00070FDA"/>
    <w:rsid w:val="00071069"/>
    <w:rsid w:val="000723AD"/>
    <w:rsid w:val="000729B8"/>
    <w:rsid w:val="00072E90"/>
    <w:rsid w:val="00072F90"/>
    <w:rsid w:val="00073492"/>
    <w:rsid w:val="000734B9"/>
    <w:rsid w:val="00073B7F"/>
    <w:rsid w:val="00073E20"/>
    <w:rsid w:val="000747B3"/>
    <w:rsid w:val="000752F3"/>
    <w:rsid w:val="000756DB"/>
    <w:rsid w:val="00075867"/>
    <w:rsid w:val="000758C7"/>
    <w:rsid w:val="000767FB"/>
    <w:rsid w:val="000770D2"/>
    <w:rsid w:val="00082322"/>
    <w:rsid w:val="0008257E"/>
    <w:rsid w:val="00083ADD"/>
    <w:rsid w:val="00083FEE"/>
    <w:rsid w:val="0008403B"/>
    <w:rsid w:val="000840D5"/>
    <w:rsid w:val="00084C2A"/>
    <w:rsid w:val="0008517A"/>
    <w:rsid w:val="00085C49"/>
    <w:rsid w:val="00086290"/>
    <w:rsid w:val="00086A3B"/>
    <w:rsid w:val="00086E2A"/>
    <w:rsid w:val="000871A9"/>
    <w:rsid w:val="00087469"/>
    <w:rsid w:val="00087B92"/>
    <w:rsid w:val="0009001E"/>
    <w:rsid w:val="00090C51"/>
    <w:rsid w:val="00090EA7"/>
    <w:rsid w:val="000911F8"/>
    <w:rsid w:val="00091572"/>
    <w:rsid w:val="00092B7C"/>
    <w:rsid w:val="00092BAF"/>
    <w:rsid w:val="00093941"/>
    <w:rsid w:val="00093CFB"/>
    <w:rsid w:val="0009413D"/>
    <w:rsid w:val="000947B7"/>
    <w:rsid w:val="000959B2"/>
    <w:rsid w:val="00096CC4"/>
    <w:rsid w:val="00097D19"/>
    <w:rsid w:val="00097E8D"/>
    <w:rsid w:val="000A048F"/>
    <w:rsid w:val="000A08FB"/>
    <w:rsid w:val="000A113A"/>
    <w:rsid w:val="000A1683"/>
    <w:rsid w:val="000A2CE9"/>
    <w:rsid w:val="000A47BA"/>
    <w:rsid w:val="000A4C3D"/>
    <w:rsid w:val="000A537F"/>
    <w:rsid w:val="000A5754"/>
    <w:rsid w:val="000A6261"/>
    <w:rsid w:val="000A785A"/>
    <w:rsid w:val="000B0C8B"/>
    <w:rsid w:val="000B19A7"/>
    <w:rsid w:val="000B1A27"/>
    <w:rsid w:val="000B1CFB"/>
    <w:rsid w:val="000B28B8"/>
    <w:rsid w:val="000B2913"/>
    <w:rsid w:val="000B2AA8"/>
    <w:rsid w:val="000B380F"/>
    <w:rsid w:val="000B4563"/>
    <w:rsid w:val="000B4565"/>
    <w:rsid w:val="000B4650"/>
    <w:rsid w:val="000B4C42"/>
    <w:rsid w:val="000B4D7B"/>
    <w:rsid w:val="000B4E94"/>
    <w:rsid w:val="000B5959"/>
    <w:rsid w:val="000B5B14"/>
    <w:rsid w:val="000B5FC6"/>
    <w:rsid w:val="000B618B"/>
    <w:rsid w:val="000B74E9"/>
    <w:rsid w:val="000B7DA7"/>
    <w:rsid w:val="000C04C7"/>
    <w:rsid w:val="000C08A6"/>
    <w:rsid w:val="000C0B26"/>
    <w:rsid w:val="000C12A9"/>
    <w:rsid w:val="000C17AE"/>
    <w:rsid w:val="000C1924"/>
    <w:rsid w:val="000C1F19"/>
    <w:rsid w:val="000C25B3"/>
    <w:rsid w:val="000C26C7"/>
    <w:rsid w:val="000C2858"/>
    <w:rsid w:val="000C2B74"/>
    <w:rsid w:val="000C43F1"/>
    <w:rsid w:val="000C4905"/>
    <w:rsid w:val="000C4D03"/>
    <w:rsid w:val="000C5AB5"/>
    <w:rsid w:val="000C6073"/>
    <w:rsid w:val="000C74A0"/>
    <w:rsid w:val="000C79D2"/>
    <w:rsid w:val="000C7DDC"/>
    <w:rsid w:val="000D0963"/>
    <w:rsid w:val="000D0E26"/>
    <w:rsid w:val="000D15DC"/>
    <w:rsid w:val="000D213E"/>
    <w:rsid w:val="000D30EC"/>
    <w:rsid w:val="000D3127"/>
    <w:rsid w:val="000D357D"/>
    <w:rsid w:val="000D445A"/>
    <w:rsid w:val="000D4A86"/>
    <w:rsid w:val="000D4FCB"/>
    <w:rsid w:val="000D5B30"/>
    <w:rsid w:val="000D5BE7"/>
    <w:rsid w:val="000D6570"/>
    <w:rsid w:val="000D6A32"/>
    <w:rsid w:val="000D6BE6"/>
    <w:rsid w:val="000D7CBC"/>
    <w:rsid w:val="000E2547"/>
    <w:rsid w:val="000E34E9"/>
    <w:rsid w:val="000E3B0C"/>
    <w:rsid w:val="000E3E8F"/>
    <w:rsid w:val="000E45A9"/>
    <w:rsid w:val="000E4856"/>
    <w:rsid w:val="000E4B62"/>
    <w:rsid w:val="000E5EA5"/>
    <w:rsid w:val="000E6704"/>
    <w:rsid w:val="000F0BF0"/>
    <w:rsid w:val="000F0CE3"/>
    <w:rsid w:val="000F19B1"/>
    <w:rsid w:val="000F20B8"/>
    <w:rsid w:val="000F2408"/>
    <w:rsid w:val="000F2A56"/>
    <w:rsid w:val="000F2D40"/>
    <w:rsid w:val="000F35E6"/>
    <w:rsid w:val="000F3AF7"/>
    <w:rsid w:val="000F3C78"/>
    <w:rsid w:val="000F3FA6"/>
    <w:rsid w:val="000F4605"/>
    <w:rsid w:val="000F486A"/>
    <w:rsid w:val="000F4AB5"/>
    <w:rsid w:val="000F5D92"/>
    <w:rsid w:val="000F6100"/>
    <w:rsid w:val="000F6476"/>
    <w:rsid w:val="000F718C"/>
    <w:rsid w:val="000F724A"/>
    <w:rsid w:val="000F7E8B"/>
    <w:rsid w:val="000F7FAE"/>
    <w:rsid w:val="00100425"/>
    <w:rsid w:val="0010044C"/>
    <w:rsid w:val="00100950"/>
    <w:rsid w:val="00101418"/>
    <w:rsid w:val="001028B1"/>
    <w:rsid w:val="0010329D"/>
    <w:rsid w:val="0010332B"/>
    <w:rsid w:val="00103479"/>
    <w:rsid w:val="0010377F"/>
    <w:rsid w:val="00105141"/>
    <w:rsid w:val="00105176"/>
    <w:rsid w:val="00105970"/>
    <w:rsid w:val="00106BA6"/>
    <w:rsid w:val="00107B19"/>
    <w:rsid w:val="00107B34"/>
    <w:rsid w:val="00107EED"/>
    <w:rsid w:val="00110223"/>
    <w:rsid w:val="00110F36"/>
    <w:rsid w:val="001111B5"/>
    <w:rsid w:val="00111598"/>
    <w:rsid w:val="00111B2C"/>
    <w:rsid w:val="00111E18"/>
    <w:rsid w:val="00112E38"/>
    <w:rsid w:val="00113354"/>
    <w:rsid w:val="00113460"/>
    <w:rsid w:val="00113EC6"/>
    <w:rsid w:val="001147D8"/>
    <w:rsid w:val="00114B3C"/>
    <w:rsid w:val="0012053D"/>
    <w:rsid w:val="00120575"/>
    <w:rsid w:val="0012088F"/>
    <w:rsid w:val="00120AE7"/>
    <w:rsid w:val="00122027"/>
    <w:rsid w:val="0012291D"/>
    <w:rsid w:val="00122AB5"/>
    <w:rsid w:val="00123C05"/>
    <w:rsid w:val="00123F0E"/>
    <w:rsid w:val="001240E2"/>
    <w:rsid w:val="00124DE6"/>
    <w:rsid w:val="0012604A"/>
    <w:rsid w:val="001260F1"/>
    <w:rsid w:val="00126282"/>
    <w:rsid w:val="0012639A"/>
    <w:rsid w:val="00126B6F"/>
    <w:rsid w:val="0013035A"/>
    <w:rsid w:val="00131DE5"/>
    <w:rsid w:val="001333F1"/>
    <w:rsid w:val="0013343A"/>
    <w:rsid w:val="00134AA2"/>
    <w:rsid w:val="001352B9"/>
    <w:rsid w:val="00135549"/>
    <w:rsid w:val="001366DD"/>
    <w:rsid w:val="00136C03"/>
    <w:rsid w:val="00137C2E"/>
    <w:rsid w:val="00140DE9"/>
    <w:rsid w:val="0014288F"/>
    <w:rsid w:val="00142FA7"/>
    <w:rsid w:val="001439DB"/>
    <w:rsid w:val="00146D96"/>
    <w:rsid w:val="00147731"/>
    <w:rsid w:val="00150036"/>
    <w:rsid w:val="00150110"/>
    <w:rsid w:val="00150136"/>
    <w:rsid w:val="00150D77"/>
    <w:rsid w:val="00151598"/>
    <w:rsid w:val="00151E6D"/>
    <w:rsid w:val="0015222C"/>
    <w:rsid w:val="001527BB"/>
    <w:rsid w:val="00152B06"/>
    <w:rsid w:val="0015329E"/>
    <w:rsid w:val="001549D0"/>
    <w:rsid w:val="00154CD8"/>
    <w:rsid w:val="0015542D"/>
    <w:rsid w:val="001562C9"/>
    <w:rsid w:val="001566BE"/>
    <w:rsid w:val="0015731E"/>
    <w:rsid w:val="001577A2"/>
    <w:rsid w:val="00157D8B"/>
    <w:rsid w:val="00160B46"/>
    <w:rsid w:val="001612C5"/>
    <w:rsid w:val="00162BE2"/>
    <w:rsid w:val="00163698"/>
    <w:rsid w:val="00163A2F"/>
    <w:rsid w:val="00164019"/>
    <w:rsid w:val="00165331"/>
    <w:rsid w:val="001659E0"/>
    <w:rsid w:val="00167752"/>
    <w:rsid w:val="00167C34"/>
    <w:rsid w:val="0017049F"/>
    <w:rsid w:val="001733F8"/>
    <w:rsid w:val="0017349D"/>
    <w:rsid w:val="001735EC"/>
    <w:rsid w:val="00174066"/>
    <w:rsid w:val="001742DB"/>
    <w:rsid w:val="00174382"/>
    <w:rsid w:val="001743DD"/>
    <w:rsid w:val="0017440C"/>
    <w:rsid w:val="00174F09"/>
    <w:rsid w:val="00175955"/>
    <w:rsid w:val="00175C0B"/>
    <w:rsid w:val="001772E8"/>
    <w:rsid w:val="00177508"/>
    <w:rsid w:val="00180026"/>
    <w:rsid w:val="0018034A"/>
    <w:rsid w:val="00180358"/>
    <w:rsid w:val="00180652"/>
    <w:rsid w:val="00182E20"/>
    <w:rsid w:val="00183A71"/>
    <w:rsid w:val="00184871"/>
    <w:rsid w:val="00184978"/>
    <w:rsid w:val="00184CE2"/>
    <w:rsid w:val="00185A12"/>
    <w:rsid w:val="00185BB1"/>
    <w:rsid w:val="00185D5F"/>
    <w:rsid w:val="00185E54"/>
    <w:rsid w:val="00186060"/>
    <w:rsid w:val="00186D0F"/>
    <w:rsid w:val="001911EC"/>
    <w:rsid w:val="001914CF"/>
    <w:rsid w:val="00191B06"/>
    <w:rsid w:val="00191D33"/>
    <w:rsid w:val="001931F0"/>
    <w:rsid w:val="0019455E"/>
    <w:rsid w:val="001951BA"/>
    <w:rsid w:val="0019530A"/>
    <w:rsid w:val="00195CAB"/>
    <w:rsid w:val="0019644F"/>
    <w:rsid w:val="001968C4"/>
    <w:rsid w:val="00197382"/>
    <w:rsid w:val="00197432"/>
    <w:rsid w:val="00197533"/>
    <w:rsid w:val="00197EBE"/>
    <w:rsid w:val="001A084E"/>
    <w:rsid w:val="001A0889"/>
    <w:rsid w:val="001A0E8E"/>
    <w:rsid w:val="001A1157"/>
    <w:rsid w:val="001A1382"/>
    <w:rsid w:val="001A24E1"/>
    <w:rsid w:val="001A4621"/>
    <w:rsid w:val="001A4B11"/>
    <w:rsid w:val="001A694E"/>
    <w:rsid w:val="001A6ED1"/>
    <w:rsid w:val="001A7340"/>
    <w:rsid w:val="001A75F6"/>
    <w:rsid w:val="001A7753"/>
    <w:rsid w:val="001A7D3B"/>
    <w:rsid w:val="001B0532"/>
    <w:rsid w:val="001B05D6"/>
    <w:rsid w:val="001B0E47"/>
    <w:rsid w:val="001B12F7"/>
    <w:rsid w:val="001B1F12"/>
    <w:rsid w:val="001B23B0"/>
    <w:rsid w:val="001B3180"/>
    <w:rsid w:val="001B35DC"/>
    <w:rsid w:val="001B363C"/>
    <w:rsid w:val="001B3CE7"/>
    <w:rsid w:val="001B4945"/>
    <w:rsid w:val="001B5F3D"/>
    <w:rsid w:val="001B663F"/>
    <w:rsid w:val="001B793A"/>
    <w:rsid w:val="001B7B9D"/>
    <w:rsid w:val="001B7DDC"/>
    <w:rsid w:val="001C0008"/>
    <w:rsid w:val="001C20A2"/>
    <w:rsid w:val="001C2DBC"/>
    <w:rsid w:val="001C3489"/>
    <w:rsid w:val="001C407D"/>
    <w:rsid w:val="001C4AAF"/>
    <w:rsid w:val="001C512C"/>
    <w:rsid w:val="001C6AD6"/>
    <w:rsid w:val="001C6FEE"/>
    <w:rsid w:val="001D0024"/>
    <w:rsid w:val="001D08CF"/>
    <w:rsid w:val="001D0946"/>
    <w:rsid w:val="001D1363"/>
    <w:rsid w:val="001D1A1C"/>
    <w:rsid w:val="001D2680"/>
    <w:rsid w:val="001D2785"/>
    <w:rsid w:val="001D288B"/>
    <w:rsid w:val="001D28A2"/>
    <w:rsid w:val="001D2A8D"/>
    <w:rsid w:val="001D3A87"/>
    <w:rsid w:val="001D3E8A"/>
    <w:rsid w:val="001D3F7C"/>
    <w:rsid w:val="001D404B"/>
    <w:rsid w:val="001D4CEA"/>
    <w:rsid w:val="001D5848"/>
    <w:rsid w:val="001D59F2"/>
    <w:rsid w:val="001D5F16"/>
    <w:rsid w:val="001D650E"/>
    <w:rsid w:val="001D782E"/>
    <w:rsid w:val="001D79A8"/>
    <w:rsid w:val="001E00D2"/>
    <w:rsid w:val="001E0A06"/>
    <w:rsid w:val="001E0BD7"/>
    <w:rsid w:val="001E0D24"/>
    <w:rsid w:val="001E1682"/>
    <w:rsid w:val="001E174B"/>
    <w:rsid w:val="001E27C7"/>
    <w:rsid w:val="001E28C2"/>
    <w:rsid w:val="001E29A8"/>
    <w:rsid w:val="001E3072"/>
    <w:rsid w:val="001E3B2A"/>
    <w:rsid w:val="001E4538"/>
    <w:rsid w:val="001E4EB5"/>
    <w:rsid w:val="001E51F3"/>
    <w:rsid w:val="001E52BD"/>
    <w:rsid w:val="001E5384"/>
    <w:rsid w:val="001E583E"/>
    <w:rsid w:val="001E68CE"/>
    <w:rsid w:val="001E6CEC"/>
    <w:rsid w:val="001E7B50"/>
    <w:rsid w:val="001F04C7"/>
    <w:rsid w:val="001F0CA4"/>
    <w:rsid w:val="001F0E18"/>
    <w:rsid w:val="001F3003"/>
    <w:rsid w:val="001F3081"/>
    <w:rsid w:val="001F321F"/>
    <w:rsid w:val="001F34CC"/>
    <w:rsid w:val="001F3FB9"/>
    <w:rsid w:val="001F4240"/>
    <w:rsid w:val="001F4885"/>
    <w:rsid w:val="001F488F"/>
    <w:rsid w:val="001F4CA9"/>
    <w:rsid w:val="001F4E4D"/>
    <w:rsid w:val="001F69F1"/>
    <w:rsid w:val="002002E6"/>
    <w:rsid w:val="00201791"/>
    <w:rsid w:val="00201B3F"/>
    <w:rsid w:val="00201D58"/>
    <w:rsid w:val="00201E17"/>
    <w:rsid w:val="00202B63"/>
    <w:rsid w:val="002041B7"/>
    <w:rsid w:val="002048DF"/>
    <w:rsid w:val="0020535B"/>
    <w:rsid w:val="0020593C"/>
    <w:rsid w:val="002068FE"/>
    <w:rsid w:val="002074AD"/>
    <w:rsid w:val="00207535"/>
    <w:rsid w:val="002075EB"/>
    <w:rsid w:val="00210273"/>
    <w:rsid w:val="002105B2"/>
    <w:rsid w:val="00211A37"/>
    <w:rsid w:val="002121A7"/>
    <w:rsid w:val="002122A3"/>
    <w:rsid w:val="002138CE"/>
    <w:rsid w:val="00213A29"/>
    <w:rsid w:val="0021467B"/>
    <w:rsid w:val="00214903"/>
    <w:rsid w:val="00214FB4"/>
    <w:rsid w:val="00214FF2"/>
    <w:rsid w:val="002150E7"/>
    <w:rsid w:val="00215652"/>
    <w:rsid w:val="002165F3"/>
    <w:rsid w:val="00216D48"/>
    <w:rsid w:val="002176FE"/>
    <w:rsid w:val="00217A4B"/>
    <w:rsid w:val="002222C6"/>
    <w:rsid w:val="002224FA"/>
    <w:rsid w:val="00222A7F"/>
    <w:rsid w:val="002230F3"/>
    <w:rsid w:val="00223E34"/>
    <w:rsid w:val="00223F4C"/>
    <w:rsid w:val="002248AA"/>
    <w:rsid w:val="002249B2"/>
    <w:rsid w:val="00224B1D"/>
    <w:rsid w:val="00224F5E"/>
    <w:rsid w:val="00225ADA"/>
    <w:rsid w:val="00226B3A"/>
    <w:rsid w:val="00226F54"/>
    <w:rsid w:val="00227640"/>
    <w:rsid w:val="00230448"/>
    <w:rsid w:val="0023049B"/>
    <w:rsid w:val="0023110D"/>
    <w:rsid w:val="00231C52"/>
    <w:rsid w:val="00231D16"/>
    <w:rsid w:val="002339BF"/>
    <w:rsid w:val="00234560"/>
    <w:rsid w:val="0023456B"/>
    <w:rsid w:val="0023565F"/>
    <w:rsid w:val="002363D4"/>
    <w:rsid w:val="00240826"/>
    <w:rsid w:val="002411B1"/>
    <w:rsid w:val="00241543"/>
    <w:rsid w:val="00242AD0"/>
    <w:rsid w:val="00243A12"/>
    <w:rsid w:val="00244D10"/>
    <w:rsid w:val="00245F95"/>
    <w:rsid w:val="002460B1"/>
    <w:rsid w:val="002464A5"/>
    <w:rsid w:val="002467A8"/>
    <w:rsid w:val="00247FA5"/>
    <w:rsid w:val="00251538"/>
    <w:rsid w:val="00251D20"/>
    <w:rsid w:val="00255F52"/>
    <w:rsid w:val="00256513"/>
    <w:rsid w:val="00256560"/>
    <w:rsid w:val="00257BAA"/>
    <w:rsid w:val="00257C3A"/>
    <w:rsid w:val="00260775"/>
    <w:rsid w:val="00260E28"/>
    <w:rsid w:val="00261655"/>
    <w:rsid w:val="0026328D"/>
    <w:rsid w:val="00263A4D"/>
    <w:rsid w:val="00265455"/>
    <w:rsid w:val="002655B0"/>
    <w:rsid w:val="002655C4"/>
    <w:rsid w:val="00265814"/>
    <w:rsid w:val="00265A44"/>
    <w:rsid w:val="00265CF3"/>
    <w:rsid w:val="00265D50"/>
    <w:rsid w:val="00265E00"/>
    <w:rsid w:val="00265FB6"/>
    <w:rsid w:val="00265FC0"/>
    <w:rsid w:val="00266131"/>
    <w:rsid w:val="0026680B"/>
    <w:rsid w:val="00270204"/>
    <w:rsid w:val="0027267C"/>
    <w:rsid w:val="00272EE7"/>
    <w:rsid w:val="0027361D"/>
    <w:rsid w:val="002740CA"/>
    <w:rsid w:val="0027474A"/>
    <w:rsid w:val="00274BF5"/>
    <w:rsid w:val="002750B6"/>
    <w:rsid w:val="002752FF"/>
    <w:rsid w:val="00275461"/>
    <w:rsid w:val="00275D20"/>
    <w:rsid w:val="00275F63"/>
    <w:rsid w:val="00275FAE"/>
    <w:rsid w:val="002771C7"/>
    <w:rsid w:val="002777FF"/>
    <w:rsid w:val="00277822"/>
    <w:rsid w:val="002801CE"/>
    <w:rsid w:val="00280272"/>
    <w:rsid w:val="0028077D"/>
    <w:rsid w:val="00280D9B"/>
    <w:rsid w:val="00281094"/>
    <w:rsid w:val="002818F4"/>
    <w:rsid w:val="00283765"/>
    <w:rsid w:val="0028402A"/>
    <w:rsid w:val="00284657"/>
    <w:rsid w:val="0028562D"/>
    <w:rsid w:val="002856F9"/>
    <w:rsid w:val="00286488"/>
    <w:rsid w:val="0028712B"/>
    <w:rsid w:val="0029045A"/>
    <w:rsid w:val="00290F72"/>
    <w:rsid w:val="00291F87"/>
    <w:rsid w:val="00292C69"/>
    <w:rsid w:val="00292D4E"/>
    <w:rsid w:val="0029302B"/>
    <w:rsid w:val="002935C1"/>
    <w:rsid w:val="00293AAD"/>
    <w:rsid w:val="00293FF0"/>
    <w:rsid w:val="00294577"/>
    <w:rsid w:val="0029564C"/>
    <w:rsid w:val="0029568D"/>
    <w:rsid w:val="002956C3"/>
    <w:rsid w:val="00295799"/>
    <w:rsid w:val="002969CB"/>
    <w:rsid w:val="0029753C"/>
    <w:rsid w:val="002A0373"/>
    <w:rsid w:val="002A07C3"/>
    <w:rsid w:val="002A0935"/>
    <w:rsid w:val="002A0D87"/>
    <w:rsid w:val="002A126F"/>
    <w:rsid w:val="002A1527"/>
    <w:rsid w:val="002A1CD5"/>
    <w:rsid w:val="002A2407"/>
    <w:rsid w:val="002A29AF"/>
    <w:rsid w:val="002A38FB"/>
    <w:rsid w:val="002A3DF1"/>
    <w:rsid w:val="002A43B1"/>
    <w:rsid w:val="002A4A57"/>
    <w:rsid w:val="002A4F4E"/>
    <w:rsid w:val="002A5B38"/>
    <w:rsid w:val="002A5D97"/>
    <w:rsid w:val="002A600B"/>
    <w:rsid w:val="002A6DDF"/>
    <w:rsid w:val="002A7664"/>
    <w:rsid w:val="002B025B"/>
    <w:rsid w:val="002B0BAE"/>
    <w:rsid w:val="002B25BB"/>
    <w:rsid w:val="002B2D0E"/>
    <w:rsid w:val="002B3A1B"/>
    <w:rsid w:val="002B4273"/>
    <w:rsid w:val="002B6645"/>
    <w:rsid w:val="002B6A02"/>
    <w:rsid w:val="002B6C44"/>
    <w:rsid w:val="002B72A6"/>
    <w:rsid w:val="002B795C"/>
    <w:rsid w:val="002B7AC8"/>
    <w:rsid w:val="002C0575"/>
    <w:rsid w:val="002C163A"/>
    <w:rsid w:val="002C2CF1"/>
    <w:rsid w:val="002C2DA7"/>
    <w:rsid w:val="002C2EB8"/>
    <w:rsid w:val="002C2EBD"/>
    <w:rsid w:val="002C30DF"/>
    <w:rsid w:val="002C3300"/>
    <w:rsid w:val="002C344C"/>
    <w:rsid w:val="002C399D"/>
    <w:rsid w:val="002C4D9A"/>
    <w:rsid w:val="002C51A9"/>
    <w:rsid w:val="002C53F6"/>
    <w:rsid w:val="002C5CD1"/>
    <w:rsid w:val="002C6F67"/>
    <w:rsid w:val="002C6FA9"/>
    <w:rsid w:val="002C7F2B"/>
    <w:rsid w:val="002D014C"/>
    <w:rsid w:val="002D06FA"/>
    <w:rsid w:val="002D0B29"/>
    <w:rsid w:val="002D2934"/>
    <w:rsid w:val="002D3616"/>
    <w:rsid w:val="002D3852"/>
    <w:rsid w:val="002D476C"/>
    <w:rsid w:val="002D52B7"/>
    <w:rsid w:val="002D64EA"/>
    <w:rsid w:val="002D65CD"/>
    <w:rsid w:val="002D7150"/>
    <w:rsid w:val="002D7AFA"/>
    <w:rsid w:val="002E1F98"/>
    <w:rsid w:val="002E20FD"/>
    <w:rsid w:val="002E2D8F"/>
    <w:rsid w:val="002E359E"/>
    <w:rsid w:val="002E3D07"/>
    <w:rsid w:val="002E5121"/>
    <w:rsid w:val="002E6396"/>
    <w:rsid w:val="002E71F4"/>
    <w:rsid w:val="002E7512"/>
    <w:rsid w:val="002F0A12"/>
    <w:rsid w:val="002F0DFF"/>
    <w:rsid w:val="002F0E0C"/>
    <w:rsid w:val="002F0F0D"/>
    <w:rsid w:val="002F1077"/>
    <w:rsid w:val="002F1133"/>
    <w:rsid w:val="002F1212"/>
    <w:rsid w:val="002F173C"/>
    <w:rsid w:val="002F17F7"/>
    <w:rsid w:val="002F2067"/>
    <w:rsid w:val="002F3517"/>
    <w:rsid w:val="002F3C66"/>
    <w:rsid w:val="002F4127"/>
    <w:rsid w:val="002F4C6B"/>
    <w:rsid w:val="002F4F4D"/>
    <w:rsid w:val="002F4FA5"/>
    <w:rsid w:val="002F557A"/>
    <w:rsid w:val="002F589D"/>
    <w:rsid w:val="002F5A4D"/>
    <w:rsid w:val="002F5AA1"/>
    <w:rsid w:val="002F5AB3"/>
    <w:rsid w:val="002F675D"/>
    <w:rsid w:val="002F6DEA"/>
    <w:rsid w:val="00300089"/>
    <w:rsid w:val="003007A1"/>
    <w:rsid w:val="00300FEA"/>
    <w:rsid w:val="00301D2C"/>
    <w:rsid w:val="0030212A"/>
    <w:rsid w:val="00302A8E"/>
    <w:rsid w:val="003033F1"/>
    <w:rsid w:val="00303587"/>
    <w:rsid w:val="0030479A"/>
    <w:rsid w:val="003048B9"/>
    <w:rsid w:val="00304A33"/>
    <w:rsid w:val="0030521A"/>
    <w:rsid w:val="003058BC"/>
    <w:rsid w:val="003061EB"/>
    <w:rsid w:val="00306649"/>
    <w:rsid w:val="003066F6"/>
    <w:rsid w:val="00306D00"/>
    <w:rsid w:val="00307023"/>
    <w:rsid w:val="00307B68"/>
    <w:rsid w:val="00310B7C"/>
    <w:rsid w:val="003113B8"/>
    <w:rsid w:val="00312818"/>
    <w:rsid w:val="003141CD"/>
    <w:rsid w:val="00315117"/>
    <w:rsid w:val="003151A7"/>
    <w:rsid w:val="003166F6"/>
    <w:rsid w:val="00316DF2"/>
    <w:rsid w:val="0031770C"/>
    <w:rsid w:val="00317919"/>
    <w:rsid w:val="00317C58"/>
    <w:rsid w:val="00320B36"/>
    <w:rsid w:val="0032124D"/>
    <w:rsid w:val="00321A1B"/>
    <w:rsid w:val="00322C5E"/>
    <w:rsid w:val="00322F78"/>
    <w:rsid w:val="00322FA6"/>
    <w:rsid w:val="00324C87"/>
    <w:rsid w:val="003252D0"/>
    <w:rsid w:val="0032542E"/>
    <w:rsid w:val="003259F7"/>
    <w:rsid w:val="0032619D"/>
    <w:rsid w:val="00326480"/>
    <w:rsid w:val="003268C4"/>
    <w:rsid w:val="00326F16"/>
    <w:rsid w:val="0032747B"/>
    <w:rsid w:val="00327A00"/>
    <w:rsid w:val="0033070E"/>
    <w:rsid w:val="00330786"/>
    <w:rsid w:val="003309B9"/>
    <w:rsid w:val="00331062"/>
    <w:rsid w:val="003316DE"/>
    <w:rsid w:val="00331708"/>
    <w:rsid w:val="00331922"/>
    <w:rsid w:val="003324C5"/>
    <w:rsid w:val="00332A52"/>
    <w:rsid w:val="0033397C"/>
    <w:rsid w:val="00334F00"/>
    <w:rsid w:val="00335012"/>
    <w:rsid w:val="00336B36"/>
    <w:rsid w:val="003371CD"/>
    <w:rsid w:val="00337524"/>
    <w:rsid w:val="00337C9B"/>
    <w:rsid w:val="00340C71"/>
    <w:rsid w:val="0034220C"/>
    <w:rsid w:val="0034329B"/>
    <w:rsid w:val="0034395D"/>
    <w:rsid w:val="00344208"/>
    <w:rsid w:val="003442AB"/>
    <w:rsid w:val="00344469"/>
    <w:rsid w:val="003446D4"/>
    <w:rsid w:val="00344940"/>
    <w:rsid w:val="00344FFC"/>
    <w:rsid w:val="00345512"/>
    <w:rsid w:val="00345666"/>
    <w:rsid w:val="00345DDA"/>
    <w:rsid w:val="003464D2"/>
    <w:rsid w:val="00346780"/>
    <w:rsid w:val="00347D33"/>
    <w:rsid w:val="00350FBE"/>
    <w:rsid w:val="00351B81"/>
    <w:rsid w:val="00351F90"/>
    <w:rsid w:val="003520AF"/>
    <w:rsid w:val="00352301"/>
    <w:rsid w:val="0035262A"/>
    <w:rsid w:val="00352645"/>
    <w:rsid w:val="00352D74"/>
    <w:rsid w:val="00352E29"/>
    <w:rsid w:val="003537B8"/>
    <w:rsid w:val="0035395F"/>
    <w:rsid w:val="00354019"/>
    <w:rsid w:val="00354E8C"/>
    <w:rsid w:val="003556F6"/>
    <w:rsid w:val="00355841"/>
    <w:rsid w:val="003559A0"/>
    <w:rsid w:val="00355A18"/>
    <w:rsid w:val="00355DAE"/>
    <w:rsid w:val="00355EE2"/>
    <w:rsid w:val="003563E6"/>
    <w:rsid w:val="003569DA"/>
    <w:rsid w:val="00356B77"/>
    <w:rsid w:val="003574A1"/>
    <w:rsid w:val="003574CF"/>
    <w:rsid w:val="003575D2"/>
    <w:rsid w:val="00357892"/>
    <w:rsid w:val="00360564"/>
    <w:rsid w:val="00360D9F"/>
    <w:rsid w:val="00360DBC"/>
    <w:rsid w:val="00361519"/>
    <w:rsid w:val="003615C6"/>
    <w:rsid w:val="00362A6D"/>
    <w:rsid w:val="00362AA9"/>
    <w:rsid w:val="003635F0"/>
    <w:rsid w:val="0036362B"/>
    <w:rsid w:val="00363770"/>
    <w:rsid w:val="00363C4C"/>
    <w:rsid w:val="003643A9"/>
    <w:rsid w:val="003648FB"/>
    <w:rsid w:val="00364DA3"/>
    <w:rsid w:val="003660D0"/>
    <w:rsid w:val="00366C5A"/>
    <w:rsid w:val="0036701C"/>
    <w:rsid w:val="00367CE7"/>
    <w:rsid w:val="003700EB"/>
    <w:rsid w:val="003708EA"/>
    <w:rsid w:val="00370FE6"/>
    <w:rsid w:val="00371A47"/>
    <w:rsid w:val="00372412"/>
    <w:rsid w:val="003726AD"/>
    <w:rsid w:val="00372EC7"/>
    <w:rsid w:val="00373224"/>
    <w:rsid w:val="00373497"/>
    <w:rsid w:val="00373711"/>
    <w:rsid w:val="00373DEE"/>
    <w:rsid w:val="00373E11"/>
    <w:rsid w:val="00374452"/>
    <w:rsid w:val="00374A1E"/>
    <w:rsid w:val="00375166"/>
    <w:rsid w:val="00375294"/>
    <w:rsid w:val="00375B02"/>
    <w:rsid w:val="00376CA9"/>
    <w:rsid w:val="00380B85"/>
    <w:rsid w:val="00380E26"/>
    <w:rsid w:val="003815ED"/>
    <w:rsid w:val="003824E7"/>
    <w:rsid w:val="00382AC0"/>
    <w:rsid w:val="0038306F"/>
    <w:rsid w:val="00383B7C"/>
    <w:rsid w:val="0038450C"/>
    <w:rsid w:val="00385FC3"/>
    <w:rsid w:val="00386060"/>
    <w:rsid w:val="0038661D"/>
    <w:rsid w:val="003866E1"/>
    <w:rsid w:val="00386C51"/>
    <w:rsid w:val="00386C65"/>
    <w:rsid w:val="00387BAF"/>
    <w:rsid w:val="003905B0"/>
    <w:rsid w:val="003912EB"/>
    <w:rsid w:val="003924CD"/>
    <w:rsid w:val="003927E6"/>
    <w:rsid w:val="00393232"/>
    <w:rsid w:val="00394084"/>
    <w:rsid w:val="00394798"/>
    <w:rsid w:val="00394AF9"/>
    <w:rsid w:val="00394D27"/>
    <w:rsid w:val="00395868"/>
    <w:rsid w:val="00395C18"/>
    <w:rsid w:val="00396195"/>
    <w:rsid w:val="00396996"/>
    <w:rsid w:val="0039762F"/>
    <w:rsid w:val="003979E6"/>
    <w:rsid w:val="00397C02"/>
    <w:rsid w:val="00397D84"/>
    <w:rsid w:val="003A05CF"/>
    <w:rsid w:val="003A087A"/>
    <w:rsid w:val="003A0A7F"/>
    <w:rsid w:val="003A0B4C"/>
    <w:rsid w:val="003A1266"/>
    <w:rsid w:val="003A1275"/>
    <w:rsid w:val="003A3C10"/>
    <w:rsid w:val="003A4805"/>
    <w:rsid w:val="003A5091"/>
    <w:rsid w:val="003A615E"/>
    <w:rsid w:val="003A7164"/>
    <w:rsid w:val="003A7339"/>
    <w:rsid w:val="003A7341"/>
    <w:rsid w:val="003B0B4E"/>
    <w:rsid w:val="003B1CA4"/>
    <w:rsid w:val="003B24E8"/>
    <w:rsid w:val="003B34EA"/>
    <w:rsid w:val="003B457B"/>
    <w:rsid w:val="003B4747"/>
    <w:rsid w:val="003B4C86"/>
    <w:rsid w:val="003B5BBC"/>
    <w:rsid w:val="003B6004"/>
    <w:rsid w:val="003B7380"/>
    <w:rsid w:val="003C0390"/>
    <w:rsid w:val="003C0541"/>
    <w:rsid w:val="003C1182"/>
    <w:rsid w:val="003C1FDB"/>
    <w:rsid w:val="003C3396"/>
    <w:rsid w:val="003C342C"/>
    <w:rsid w:val="003C3952"/>
    <w:rsid w:val="003C3C17"/>
    <w:rsid w:val="003C4A0E"/>
    <w:rsid w:val="003C509C"/>
    <w:rsid w:val="003C510A"/>
    <w:rsid w:val="003C5373"/>
    <w:rsid w:val="003C55F5"/>
    <w:rsid w:val="003C5A04"/>
    <w:rsid w:val="003C5C21"/>
    <w:rsid w:val="003C5EC2"/>
    <w:rsid w:val="003C63F3"/>
    <w:rsid w:val="003C6749"/>
    <w:rsid w:val="003C68BA"/>
    <w:rsid w:val="003C6A76"/>
    <w:rsid w:val="003C7AD6"/>
    <w:rsid w:val="003C7B45"/>
    <w:rsid w:val="003D1028"/>
    <w:rsid w:val="003D377D"/>
    <w:rsid w:val="003D4305"/>
    <w:rsid w:val="003D44D8"/>
    <w:rsid w:val="003D5B00"/>
    <w:rsid w:val="003D6491"/>
    <w:rsid w:val="003D6696"/>
    <w:rsid w:val="003D7741"/>
    <w:rsid w:val="003D7CA7"/>
    <w:rsid w:val="003D7FE2"/>
    <w:rsid w:val="003E31AE"/>
    <w:rsid w:val="003E3ECF"/>
    <w:rsid w:val="003E5708"/>
    <w:rsid w:val="003E5C9D"/>
    <w:rsid w:val="003E60FB"/>
    <w:rsid w:val="003E6A7C"/>
    <w:rsid w:val="003E7099"/>
    <w:rsid w:val="003E7161"/>
    <w:rsid w:val="003E724E"/>
    <w:rsid w:val="003E7789"/>
    <w:rsid w:val="003F0EA3"/>
    <w:rsid w:val="003F195C"/>
    <w:rsid w:val="003F1AF4"/>
    <w:rsid w:val="003F1F10"/>
    <w:rsid w:val="003F2D80"/>
    <w:rsid w:val="003F2D81"/>
    <w:rsid w:val="003F2D93"/>
    <w:rsid w:val="003F3765"/>
    <w:rsid w:val="003F6719"/>
    <w:rsid w:val="003F6767"/>
    <w:rsid w:val="003F75D0"/>
    <w:rsid w:val="003F7B7E"/>
    <w:rsid w:val="0040065E"/>
    <w:rsid w:val="00400991"/>
    <w:rsid w:val="00400E66"/>
    <w:rsid w:val="00401DCC"/>
    <w:rsid w:val="00401F86"/>
    <w:rsid w:val="00402683"/>
    <w:rsid w:val="00402EFD"/>
    <w:rsid w:val="004056E5"/>
    <w:rsid w:val="00407510"/>
    <w:rsid w:val="00407688"/>
    <w:rsid w:val="00407A50"/>
    <w:rsid w:val="00407E9B"/>
    <w:rsid w:val="00410A7F"/>
    <w:rsid w:val="004121E3"/>
    <w:rsid w:val="00412AC2"/>
    <w:rsid w:val="00412D66"/>
    <w:rsid w:val="00413B61"/>
    <w:rsid w:val="00413BF7"/>
    <w:rsid w:val="00413C1E"/>
    <w:rsid w:val="004144D2"/>
    <w:rsid w:val="0041462F"/>
    <w:rsid w:val="00414FB7"/>
    <w:rsid w:val="00415D08"/>
    <w:rsid w:val="004169C0"/>
    <w:rsid w:val="00416BF0"/>
    <w:rsid w:val="004202AA"/>
    <w:rsid w:val="0042278A"/>
    <w:rsid w:val="004236D9"/>
    <w:rsid w:val="00424CE6"/>
    <w:rsid w:val="00424DD2"/>
    <w:rsid w:val="0042515F"/>
    <w:rsid w:val="0042595F"/>
    <w:rsid w:val="00425BF6"/>
    <w:rsid w:val="004272C8"/>
    <w:rsid w:val="0042777E"/>
    <w:rsid w:val="00427A04"/>
    <w:rsid w:val="0043225F"/>
    <w:rsid w:val="00433401"/>
    <w:rsid w:val="00433416"/>
    <w:rsid w:val="00433CC8"/>
    <w:rsid w:val="00433F4E"/>
    <w:rsid w:val="00434EBB"/>
    <w:rsid w:val="004357E6"/>
    <w:rsid w:val="00435B3C"/>
    <w:rsid w:val="00436498"/>
    <w:rsid w:val="00436DCE"/>
    <w:rsid w:val="004370A1"/>
    <w:rsid w:val="004378E1"/>
    <w:rsid w:val="00440152"/>
    <w:rsid w:val="0044206F"/>
    <w:rsid w:val="00442748"/>
    <w:rsid w:val="004427B5"/>
    <w:rsid w:val="00442D56"/>
    <w:rsid w:val="00442DD8"/>
    <w:rsid w:val="004435A0"/>
    <w:rsid w:val="00443B03"/>
    <w:rsid w:val="004453F6"/>
    <w:rsid w:val="00445C2A"/>
    <w:rsid w:val="004470E8"/>
    <w:rsid w:val="004475EA"/>
    <w:rsid w:val="004509FC"/>
    <w:rsid w:val="00451643"/>
    <w:rsid w:val="0045172E"/>
    <w:rsid w:val="00451A69"/>
    <w:rsid w:val="00452516"/>
    <w:rsid w:val="0045395D"/>
    <w:rsid w:val="00453B0F"/>
    <w:rsid w:val="00453D62"/>
    <w:rsid w:val="0045459D"/>
    <w:rsid w:val="00454624"/>
    <w:rsid w:val="004555C9"/>
    <w:rsid w:val="00455995"/>
    <w:rsid w:val="00455C08"/>
    <w:rsid w:val="0045603F"/>
    <w:rsid w:val="0045688B"/>
    <w:rsid w:val="0045770B"/>
    <w:rsid w:val="00457DC4"/>
    <w:rsid w:val="004602A4"/>
    <w:rsid w:val="00461158"/>
    <w:rsid w:val="0046172B"/>
    <w:rsid w:val="00461C83"/>
    <w:rsid w:val="00462163"/>
    <w:rsid w:val="0046291C"/>
    <w:rsid w:val="00463580"/>
    <w:rsid w:val="00463CD5"/>
    <w:rsid w:val="00464316"/>
    <w:rsid w:val="0046534A"/>
    <w:rsid w:val="00466E20"/>
    <w:rsid w:val="004677BF"/>
    <w:rsid w:val="0047000A"/>
    <w:rsid w:val="00470514"/>
    <w:rsid w:val="00470522"/>
    <w:rsid w:val="004705B5"/>
    <w:rsid w:val="00470651"/>
    <w:rsid w:val="004706EA"/>
    <w:rsid w:val="0047071B"/>
    <w:rsid w:val="00470D46"/>
    <w:rsid w:val="00471548"/>
    <w:rsid w:val="00472632"/>
    <w:rsid w:val="00472F43"/>
    <w:rsid w:val="0047302D"/>
    <w:rsid w:val="0047472E"/>
    <w:rsid w:val="004748B5"/>
    <w:rsid w:val="00475FAE"/>
    <w:rsid w:val="004761BF"/>
    <w:rsid w:val="0047648F"/>
    <w:rsid w:val="00477024"/>
    <w:rsid w:val="004770DB"/>
    <w:rsid w:val="00477249"/>
    <w:rsid w:val="0047790C"/>
    <w:rsid w:val="00477DAA"/>
    <w:rsid w:val="00481CE5"/>
    <w:rsid w:val="00481FD5"/>
    <w:rsid w:val="00482397"/>
    <w:rsid w:val="004825AB"/>
    <w:rsid w:val="00482824"/>
    <w:rsid w:val="00482DA4"/>
    <w:rsid w:val="0048387E"/>
    <w:rsid w:val="00485876"/>
    <w:rsid w:val="00485D98"/>
    <w:rsid w:val="0048628B"/>
    <w:rsid w:val="0048760D"/>
    <w:rsid w:val="00487662"/>
    <w:rsid w:val="004879AB"/>
    <w:rsid w:val="0049036B"/>
    <w:rsid w:val="00490FEB"/>
    <w:rsid w:val="00492BDE"/>
    <w:rsid w:val="004932C1"/>
    <w:rsid w:val="00493A98"/>
    <w:rsid w:val="00494161"/>
    <w:rsid w:val="00494BA6"/>
    <w:rsid w:val="004953C6"/>
    <w:rsid w:val="00495435"/>
    <w:rsid w:val="004963A0"/>
    <w:rsid w:val="0049665F"/>
    <w:rsid w:val="00496E5B"/>
    <w:rsid w:val="004977F0"/>
    <w:rsid w:val="00497EE2"/>
    <w:rsid w:val="004A0077"/>
    <w:rsid w:val="004A061E"/>
    <w:rsid w:val="004A0EAC"/>
    <w:rsid w:val="004A138D"/>
    <w:rsid w:val="004A1A31"/>
    <w:rsid w:val="004A1B41"/>
    <w:rsid w:val="004A2074"/>
    <w:rsid w:val="004A290F"/>
    <w:rsid w:val="004A3046"/>
    <w:rsid w:val="004A3753"/>
    <w:rsid w:val="004A3BBF"/>
    <w:rsid w:val="004A4214"/>
    <w:rsid w:val="004A4968"/>
    <w:rsid w:val="004A4F3E"/>
    <w:rsid w:val="004A513D"/>
    <w:rsid w:val="004A55D6"/>
    <w:rsid w:val="004A57C5"/>
    <w:rsid w:val="004A5BD2"/>
    <w:rsid w:val="004A6B35"/>
    <w:rsid w:val="004A7546"/>
    <w:rsid w:val="004B15C1"/>
    <w:rsid w:val="004B2DA8"/>
    <w:rsid w:val="004B339D"/>
    <w:rsid w:val="004B3440"/>
    <w:rsid w:val="004B344A"/>
    <w:rsid w:val="004B433A"/>
    <w:rsid w:val="004B4765"/>
    <w:rsid w:val="004B531E"/>
    <w:rsid w:val="004B5683"/>
    <w:rsid w:val="004B59E7"/>
    <w:rsid w:val="004B5C0E"/>
    <w:rsid w:val="004B5E61"/>
    <w:rsid w:val="004B5F61"/>
    <w:rsid w:val="004B6CCC"/>
    <w:rsid w:val="004B7293"/>
    <w:rsid w:val="004B7E10"/>
    <w:rsid w:val="004C0424"/>
    <w:rsid w:val="004C0987"/>
    <w:rsid w:val="004C1BE5"/>
    <w:rsid w:val="004C1C93"/>
    <w:rsid w:val="004C2F35"/>
    <w:rsid w:val="004C3F8B"/>
    <w:rsid w:val="004C42F6"/>
    <w:rsid w:val="004C4E3D"/>
    <w:rsid w:val="004C765F"/>
    <w:rsid w:val="004C7FB3"/>
    <w:rsid w:val="004D0CD1"/>
    <w:rsid w:val="004D0EF7"/>
    <w:rsid w:val="004D128F"/>
    <w:rsid w:val="004D1705"/>
    <w:rsid w:val="004D25E1"/>
    <w:rsid w:val="004D2AC2"/>
    <w:rsid w:val="004D3514"/>
    <w:rsid w:val="004D3AAC"/>
    <w:rsid w:val="004D420B"/>
    <w:rsid w:val="004D5B4A"/>
    <w:rsid w:val="004D5B70"/>
    <w:rsid w:val="004D60FC"/>
    <w:rsid w:val="004D6645"/>
    <w:rsid w:val="004D67DB"/>
    <w:rsid w:val="004D775A"/>
    <w:rsid w:val="004D7ACB"/>
    <w:rsid w:val="004D7ADF"/>
    <w:rsid w:val="004E0930"/>
    <w:rsid w:val="004E0C25"/>
    <w:rsid w:val="004E1338"/>
    <w:rsid w:val="004E1BD4"/>
    <w:rsid w:val="004E1D1D"/>
    <w:rsid w:val="004E33FA"/>
    <w:rsid w:val="004E37C1"/>
    <w:rsid w:val="004E3A42"/>
    <w:rsid w:val="004E3A73"/>
    <w:rsid w:val="004E46C4"/>
    <w:rsid w:val="004E4A7F"/>
    <w:rsid w:val="004E562A"/>
    <w:rsid w:val="004E5641"/>
    <w:rsid w:val="004E5933"/>
    <w:rsid w:val="004E5EE2"/>
    <w:rsid w:val="004E7A2F"/>
    <w:rsid w:val="004E7A6D"/>
    <w:rsid w:val="004E7E34"/>
    <w:rsid w:val="004F09E1"/>
    <w:rsid w:val="004F1C4A"/>
    <w:rsid w:val="004F1EC5"/>
    <w:rsid w:val="004F1F71"/>
    <w:rsid w:val="004F2069"/>
    <w:rsid w:val="004F2130"/>
    <w:rsid w:val="004F21ED"/>
    <w:rsid w:val="004F231B"/>
    <w:rsid w:val="004F23A8"/>
    <w:rsid w:val="004F4515"/>
    <w:rsid w:val="004F4E43"/>
    <w:rsid w:val="004F50CB"/>
    <w:rsid w:val="004F50CE"/>
    <w:rsid w:val="004F5256"/>
    <w:rsid w:val="004F5864"/>
    <w:rsid w:val="004F5AF9"/>
    <w:rsid w:val="004F5FBC"/>
    <w:rsid w:val="004F7BDB"/>
    <w:rsid w:val="00500145"/>
    <w:rsid w:val="005003AC"/>
    <w:rsid w:val="00500913"/>
    <w:rsid w:val="00500D97"/>
    <w:rsid w:val="005019AB"/>
    <w:rsid w:val="0050225C"/>
    <w:rsid w:val="005026DA"/>
    <w:rsid w:val="00502988"/>
    <w:rsid w:val="0050308F"/>
    <w:rsid w:val="0050318F"/>
    <w:rsid w:val="0050322E"/>
    <w:rsid w:val="0050381D"/>
    <w:rsid w:val="005040D8"/>
    <w:rsid w:val="0050417A"/>
    <w:rsid w:val="00504CF0"/>
    <w:rsid w:val="00505B47"/>
    <w:rsid w:val="00506DC1"/>
    <w:rsid w:val="00507764"/>
    <w:rsid w:val="00507D7E"/>
    <w:rsid w:val="0051054A"/>
    <w:rsid w:val="00510C46"/>
    <w:rsid w:val="0051127D"/>
    <w:rsid w:val="005112B5"/>
    <w:rsid w:val="005115A4"/>
    <w:rsid w:val="00511B45"/>
    <w:rsid w:val="005123DA"/>
    <w:rsid w:val="005128E3"/>
    <w:rsid w:val="0051297C"/>
    <w:rsid w:val="00513035"/>
    <w:rsid w:val="0051333E"/>
    <w:rsid w:val="005133EA"/>
    <w:rsid w:val="005137AE"/>
    <w:rsid w:val="00514B12"/>
    <w:rsid w:val="00514BE3"/>
    <w:rsid w:val="005151AE"/>
    <w:rsid w:val="005158D3"/>
    <w:rsid w:val="0051598C"/>
    <w:rsid w:val="00515EF7"/>
    <w:rsid w:val="00515FEC"/>
    <w:rsid w:val="005163F1"/>
    <w:rsid w:val="0051656A"/>
    <w:rsid w:val="005167FF"/>
    <w:rsid w:val="00516D2F"/>
    <w:rsid w:val="00517766"/>
    <w:rsid w:val="00517C2C"/>
    <w:rsid w:val="00517F9B"/>
    <w:rsid w:val="00520B40"/>
    <w:rsid w:val="00520CFD"/>
    <w:rsid w:val="00521EB6"/>
    <w:rsid w:val="00522303"/>
    <w:rsid w:val="0052278A"/>
    <w:rsid w:val="0052310F"/>
    <w:rsid w:val="00523231"/>
    <w:rsid w:val="005235A8"/>
    <w:rsid w:val="005246A5"/>
    <w:rsid w:val="00524F0B"/>
    <w:rsid w:val="00527F08"/>
    <w:rsid w:val="0053062E"/>
    <w:rsid w:val="0053076D"/>
    <w:rsid w:val="00530BA6"/>
    <w:rsid w:val="00530C93"/>
    <w:rsid w:val="00530D2B"/>
    <w:rsid w:val="0053189D"/>
    <w:rsid w:val="00531E72"/>
    <w:rsid w:val="00532633"/>
    <w:rsid w:val="0053322F"/>
    <w:rsid w:val="00533B6E"/>
    <w:rsid w:val="00533D6E"/>
    <w:rsid w:val="00534479"/>
    <w:rsid w:val="00534C70"/>
    <w:rsid w:val="00535FE7"/>
    <w:rsid w:val="0053693F"/>
    <w:rsid w:val="005369F0"/>
    <w:rsid w:val="00537795"/>
    <w:rsid w:val="005404E5"/>
    <w:rsid w:val="005404F4"/>
    <w:rsid w:val="00540FF9"/>
    <w:rsid w:val="00541AF9"/>
    <w:rsid w:val="00541E0F"/>
    <w:rsid w:val="00544480"/>
    <w:rsid w:val="0054490A"/>
    <w:rsid w:val="00544975"/>
    <w:rsid w:val="00545EFC"/>
    <w:rsid w:val="00545EFD"/>
    <w:rsid w:val="005476F6"/>
    <w:rsid w:val="00547E48"/>
    <w:rsid w:val="00547FB9"/>
    <w:rsid w:val="005503AE"/>
    <w:rsid w:val="00550B1B"/>
    <w:rsid w:val="00550BF9"/>
    <w:rsid w:val="00550CFE"/>
    <w:rsid w:val="00551D17"/>
    <w:rsid w:val="0055225D"/>
    <w:rsid w:val="00552A07"/>
    <w:rsid w:val="005533F9"/>
    <w:rsid w:val="0055356B"/>
    <w:rsid w:val="005536E8"/>
    <w:rsid w:val="00555007"/>
    <w:rsid w:val="0055557F"/>
    <w:rsid w:val="00555637"/>
    <w:rsid w:val="00555DC4"/>
    <w:rsid w:val="00555F7F"/>
    <w:rsid w:val="00556529"/>
    <w:rsid w:val="005567CA"/>
    <w:rsid w:val="005567CE"/>
    <w:rsid w:val="0055725E"/>
    <w:rsid w:val="00557E04"/>
    <w:rsid w:val="005601D4"/>
    <w:rsid w:val="005605A8"/>
    <w:rsid w:val="00561676"/>
    <w:rsid w:val="0056280A"/>
    <w:rsid w:val="00562F16"/>
    <w:rsid w:val="0056302D"/>
    <w:rsid w:val="005636B7"/>
    <w:rsid w:val="00563A4A"/>
    <w:rsid w:val="00563D26"/>
    <w:rsid w:val="005642BF"/>
    <w:rsid w:val="00564A43"/>
    <w:rsid w:val="005655DF"/>
    <w:rsid w:val="0056685F"/>
    <w:rsid w:val="00566B7C"/>
    <w:rsid w:val="00570E84"/>
    <w:rsid w:val="00570F4E"/>
    <w:rsid w:val="00571192"/>
    <w:rsid w:val="00571717"/>
    <w:rsid w:val="0057216C"/>
    <w:rsid w:val="00572518"/>
    <w:rsid w:val="005734C7"/>
    <w:rsid w:val="00574D2B"/>
    <w:rsid w:val="00574FCA"/>
    <w:rsid w:val="00575244"/>
    <w:rsid w:val="00575AF1"/>
    <w:rsid w:val="00576997"/>
    <w:rsid w:val="00576D16"/>
    <w:rsid w:val="00577057"/>
    <w:rsid w:val="00580134"/>
    <w:rsid w:val="00580D24"/>
    <w:rsid w:val="00580E50"/>
    <w:rsid w:val="005810F2"/>
    <w:rsid w:val="00581D6F"/>
    <w:rsid w:val="00581F97"/>
    <w:rsid w:val="00582105"/>
    <w:rsid w:val="005826E5"/>
    <w:rsid w:val="00582A4E"/>
    <w:rsid w:val="00583F1B"/>
    <w:rsid w:val="00584344"/>
    <w:rsid w:val="00584AED"/>
    <w:rsid w:val="00585BEA"/>
    <w:rsid w:val="00586532"/>
    <w:rsid w:val="005865E6"/>
    <w:rsid w:val="00586AE9"/>
    <w:rsid w:val="0058726A"/>
    <w:rsid w:val="005875BB"/>
    <w:rsid w:val="005907C0"/>
    <w:rsid w:val="00591164"/>
    <w:rsid w:val="00591F74"/>
    <w:rsid w:val="005927FC"/>
    <w:rsid w:val="00592EDA"/>
    <w:rsid w:val="00592FC3"/>
    <w:rsid w:val="00593A22"/>
    <w:rsid w:val="00594F03"/>
    <w:rsid w:val="005954F8"/>
    <w:rsid w:val="00595577"/>
    <w:rsid w:val="00596692"/>
    <w:rsid w:val="00596E43"/>
    <w:rsid w:val="00596F9A"/>
    <w:rsid w:val="005A1D4C"/>
    <w:rsid w:val="005A41AC"/>
    <w:rsid w:val="005A49C2"/>
    <w:rsid w:val="005A5C05"/>
    <w:rsid w:val="005A6366"/>
    <w:rsid w:val="005A6CCA"/>
    <w:rsid w:val="005A74E3"/>
    <w:rsid w:val="005A7839"/>
    <w:rsid w:val="005A7972"/>
    <w:rsid w:val="005A7B05"/>
    <w:rsid w:val="005A7B4F"/>
    <w:rsid w:val="005B002F"/>
    <w:rsid w:val="005B102E"/>
    <w:rsid w:val="005B1AF4"/>
    <w:rsid w:val="005B246E"/>
    <w:rsid w:val="005B2728"/>
    <w:rsid w:val="005B279A"/>
    <w:rsid w:val="005B2FBD"/>
    <w:rsid w:val="005B32E6"/>
    <w:rsid w:val="005B41F9"/>
    <w:rsid w:val="005B5D78"/>
    <w:rsid w:val="005B6A83"/>
    <w:rsid w:val="005B7172"/>
    <w:rsid w:val="005B7FCC"/>
    <w:rsid w:val="005C0437"/>
    <w:rsid w:val="005C1214"/>
    <w:rsid w:val="005C1BC4"/>
    <w:rsid w:val="005C2DE2"/>
    <w:rsid w:val="005C304E"/>
    <w:rsid w:val="005C32AB"/>
    <w:rsid w:val="005C38CA"/>
    <w:rsid w:val="005C3E24"/>
    <w:rsid w:val="005C440A"/>
    <w:rsid w:val="005C489A"/>
    <w:rsid w:val="005C55D7"/>
    <w:rsid w:val="005C5D3C"/>
    <w:rsid w:val="005C6B4D"/>
    <w:rsid w:val="005C71E2"/>
    <w:rsid w:val="005C748A"/>
    <w:rsid w:val="005C7D9C"/>
    <w:rsid w:val="005D0C9E"/>
    <w:rsid w:val="005D120C"/>
    <w:rsid w:val="005D174E"/>
    <w:rsid w:val="005D195F"/>
    <w:rsid w:val="005D1F1E"/>
    <w:rsid w:val="005D1F41"/>
    <w:rsid w:val="005D222B"/>
    <w:rsid w:val="005D25B6"/>
    <w:rsid w:val="005D2DFD"/>
    <w:rsid w:val="005D303B"/>
    <w:rsid w:val="005D49E5"/>
    <w:rsid w:val="005D4A45"/>
    <w:rsid w:val="005D5EF4"/>
    <w:rsid w:val="005D62BA"/>
    <w:rsid w:val="005D640A"/>
    <w:rsid w:val="005D6B3C"/>
    <w:rsid w:val="005D7989"/>
    <w:rsid w:val="005D7D37"/>
    <w:rsid w:val="005E0054"/>
    <w:rsid w:val="005E09EA"/>
    <w:rsid w:val="005E132E"/>
    <w:rsid w:val="005E269E"/>
    <w:rsid w:val="005E2BAB"/>
    <w:rsid w:val="005E2E99"/>
    <w:rsid w:val="005E34BF"/>
    <w:rsid w:val="005E485F"/>
    <w:rsid w:val="005E52FE"/>
    <w:rsid w:val="005E6DE6"/>
    <w:rsid w:val="005E6F5E"/>
    <w:rsid w:val="005E74A9"/>
    <w:rsid w:val="005E75DA"/>
    <w:rsid w:val="005F1340"/>
    <w:rsid w:val="005F136B"/>
    <w:rsid w:val="005F13D2"/>
    <w:rsid w:val="005F19AB"/>
    <w:rsid w:val="005F21A0"/>
    <w:rsid w:val="005F2227"/>
    <w:rsid w:val="005F331F"/>
    <w:rsid w:val="005F34F5"/>
    <w:rsid w:val="005F6CD8"/>
    <w:rsid w:val="00600E5F"/>
    <w:rsid w:val="00601497"/>
    <w:rsid w:val="00602294"/>
    <w:rsid w:val="00602793"/>
    <w:rsid w:val="00602C77"/>
    <w:rsid w:val="00603D59"/>
    <w:rsid w:val="00603DD8"/>
    <w:rsid w:val="006054F2"/>
    <w:rsid w:val="00605B4A"/>
    <w:rsid w:val="00610872"/>
    <w:rsid w:val="00610C89"/>
    <w:rsid w:val="006125F6"/>
    <w:rsid w:val="006127F9"/>
    <w:rsid w:val="00612B4F"/>
    <w:rsid w:val="0061317C"/>
    <w:rsid w:val="006139A7"/>
    <w:rsid w:val="00613FDE"/>
    <w:rsid w:val="00614488"/>
    <w:rsid w:val="006144B2"/>
    <w:rsid w:val="006144D3"/>
    <w:rsid w:val="00614955"/>
    <w:rsid w:val="00614A2A"/>
    <w:rsid w:val="006154C3"/>
    <w:rsid w:val="00615ED3"/>
    <w:rsid w:val="006161BA"/>
    <w:rsid w:val="006166FB"/>
    <w:rsid w:val="00616A18"/>
    <w:rsid w:val="006172CE"/>
    <w:rsid w:val="006176BE"/>
    <w:rsid w:val="00620600"/>
    <w:rsid w:val="00621FFF"/>
    <w:rsid w:val="00622EA6"/>
    <w:rsid w:val="00623F9A"/>
    <w:rsid w:val="00624184"/>
    <w:rsid w:val="006244ED"/>
    <w:rsid w:val="00624F44"/>
    <w:rsid w:val="006253B7"/>
    <w:rsid w:val="0062648A"/>
    <w:rsid w:val="00626B15"/>
    <w:rsid w:val="00626F79"/>
    <w:rsid w:val="006274E5"/>
    <w:rsid w:val="0063062F"/>
    <w:rsid w:val="006306EA"/>
    <w:rsid w:val="00630A9A"/>
    <w:rsid w:val="006322C4"/>
    <w:rsid w:val="00632A21"/>
    <w:rsid w:val="00632F01"/>
    <w:rsid w:val="00633556"/>
    <w:rsid w:val="0063405C"/>
    <w:rsid w:val="0063414B"/>
    <w:rsid w:val="006345FA"/>
    <w:rsid w:val="00634D01"/>
    <w:rsid w:val="00635296"/>
    <w:rsid w:val="006366C9"/>
    <w:rsid w:val="00636864"/>
    <w:rsid w:val="00636965"/>
    <w:rsid w:val="00637BC1"/>
    <w:rsid w:val="00640228"/>
    <w:rsid w:val="0064035B"/>
    <w:rsid w:val="00640C62"/>
    <w:rsid w:val="00640C69"/>
    <w:rsid w:val="00640C87"/>
    <w:rsid w:val="006436AE"/>
    <w:rsid w:val="006438EC"/>
    <w:rsid w:val="006441B5"/>
    <w:rsid w:val="00644344"/>
    <w:rsid w:val="00644524"/>
    <w:rsid w:val="00645546"/>
    <w:rsid w:val="00645A85"/>
    <w:rsid w:val="00647CE7"/>
    <w:rsid w:val="00650038"/>
    <w:rsid w:val="006500BD"/>
    <w:rsid w:val="00650B5F"/>
    <w:rsid w:val="00650C94"/>
    <w:rsid w:val="0065162E"/>
    <w:rsid w:val="00651A0C"/>
    <w:rsid w:val="00651FF0"/>
    <w:rsid w:val="00652BAA"/>
    <w:rsid w:val="00652CB4"/>
    <w:rsid w:val="006548B8"/>
    <w:rsid w:val="006553F7"/>
    <w:rsid w:val="00655585"/>
    <w:rsid w:val="006558B1"/>
    <w:rsid w:val="00655C47"/>
    <w:rsid w:val="00656B93"/>
    <w:rsid w:val="0066053D"/>
    <w:rsid w:val="00662389"/>
    <w:rsid w:val="006625FA"/>
    <w:rsid w:val="00662A64"/>
    <w:rsid w:val="0066419D"/>
    <w:rsid w:val="00664F83"/>
    <w:rsid w:val="006658D6"/>
    <w:rsid w:val="00665B7C"/>
    <w:rsid w:val="00665D07"/>
    <w:rsid w:val="00665D1B"/>
    <w:rsid w:val="00665EA1"/>
    <w:rsid w:val="00666505"/>
    <w:rsid w:val="006672E8"/>
    <w:rsid w:val="00667DAD"/>
    <w:rsid w:val="0067095D"/>
    <w:rsid w:val="00671635"/>
    <w:rsid w:val="0067206E"/>
    <w:rsid w:val="00675318"/>
    <w:rsid w:val="00676871"/>
    <w:rsid w:val="00677514"/>
    <w:rsid w:val="00680BBB"/>
    <w:rsid w:val="006817B7"/>
    <w:rsid w:val="006817DB"/>
    <w:rsid w:val="0068194A"/>
    <w:rsid w:val="006819FF"/>
    <w:rsid w:val="00681A52"/>
    <w:rsid w:val="00681AD6"/>
    <w:rsid w:val="006827DF"/>
    <w:rsid w:val="0068283A"/>
    <w:rsid w:val="00682B73"/>
    <w:rsid w:val="006842A6"/>
    <w:rsid w:val="00684D2A"/>
    <w:rsid w:val="0068566C"/>
    <w:rsid w:val="0068600E"/>
    <w:rsid w:val="00686271"/>
    <w:rsid w:val="006868AF"/>
    <w:rsid w:val="006868F5"/>
    <w:rsid w:val="00686EFD"/>
    <w:rsid w:val="006876FD"/>
    <w:rsid w:val="006914C9"/>
    <w:rsid w:val="00691C47"/>
    <w:rsid w:val="00694111"/>
    <w:rsid w:val="006957A0"/>
    <w:rsid w:val="00695A06"/>
    <w:rsid w:val="00696AE4"/>
    <w:rsid w:val="00696F85"/>
    <w:rsid w:val="00697368"/>
    <w:rsid w:val="0069744B"/>
    <w:rsid w:val="00697718"/>
    <w:rsid w:val="006977D2"/>
    <w:rsid w:val="00697830"/>
    <w:rsid w:val="006979E8"/>
    <w:rsid w:val="00697DF1"/>
    <w:rsid w:val="006A0360"/>
    <w:rsid w:val="006A0609"/>
    <w:rsid w:val="006A0B83"/>
    <w:rsid w:val="006A15E7"/>
    <w:rsid w:val="006A2719"/>
    <w:rsid w:val="006A3AC4"/>
    <w:rsid w:val="006A3E93"/>
    <w:rsid w:val="006A409F"/>
    <w:rsid w:val="006A41C5"/>
    <w:rsid w:val="006A41FD"/>
    <w:rsid w:val="006A4EF7"/>
    <w:rsid w:val="006A6429"/>
    <w:rsid w:val="006A64C3"/>
    <w:rsid w:val="006A76D3"/>
    <w:rsid w:val="006B15B4"/>
    <w:rsid w:val="006B1798"/>
    <w:rsid w:val="006B1814"/>
    <w:rsid w:val="006B1904"/>
    <w:rsid w:val="006B26A7"/>
    <w:rsid w:val="006B28B7"/>
    <w:rsid w:val="006B3561"/>
    <w:rsid w:val="006B5A04"/>
    <w:rsid w:val="006C0C53"/>
    <w:rsid w:val="006C190F"/>
    <w:rsid w:val="006C2460"/>
    <w:rsid w:val="006C2D8B"/>
    <w:rsid w:val="006C3C5C"/>
    <w:rsid w:val="006C4C93"/>
    <w:rsid w:val="006C571B"/>
    <w:rsid w:val="006C5751"/>
    <w:rsid w:val="006C5A88"/>
    <w:rsid w:val="006C5C16"/>
    <w:rsid w:val="006C6C72"/>
    <w:rsid w:val="006C6F5A"/>
    <w:rsid w:val="006D129C"/>
    <w:rsid w:val="006D13B5"/>
    <w:rsid w:val="006D1CA5"/>
    <w:rsid w:val="006D2276"/>
    <w:rsid w:val="006D2A87"/>
    <w:rsid w:val="006D35AB"/>
    <w:rsid w:val="006D36FD"/>
    <w:rsid w:val="006D5C61"/>
    <w:rsid w:val="006D617F"/>
    <w:rsid w:val="006D6856"/>
    <w:rsid w:val="006D6990"/>
    <w:rsid w:val="006D6AA4"/>
    <w:rsid w:val="006D6E5A"/>
    <w:rsid w:val="006D762C"/>
    <w:rsid w:val="006E00A8"/>
    <w:rsid w:val="006E0638"/>
    <w:rsid w:val="006E10DE"/>
    <w:rsid w:val="006E23F1"/>
    <w:rsid w:val="006E2415"/>
    <w:rsid w:val="006E2C0B"/>
    <w:rsid w:val="006E4059"/>
    <w:rsid w:val="006E449C"/>
    <w:rsid w:val="006E464F"/>
    <w:rsid w:val="006E53FB"/>
    <w:rsid w:val="006E642F"/>
    <w:rsid w:val="006E6822"/>
    <w:rsid w:val="006E6C37"/>
    <w:rsid w:val="006E7F87"/>
    <w:rsid w:val="006F0D36"/>
    <w:rsid w:val="006F10A3"/>
    <w:rsid w:val="006F11AD"/>
    <w:rsid w:val="006F1D77"/>
    <w:rsid w:val="006F2557"/>
    <w:rsid w:val="006F34AD"/>
    <w:rsid w:val="006F4456"/>
    <w:rsid w:val="006F5D44"/>
    <w:rsid w:val="006F6E49"/>
    <w:rsid w:val="006F7ABD"/>
    <w:rsid w:val="006F7F0C"/>
    <w:rsid w:val="0070063C"/>
    <w:rsid w:val="00700DDA"/>
    <w:rsid w:val="00701054"/>
    <w:rsid w:val="0070137B"/>
    <w:rsid w:val="007021D2"/>
    <w:rsid w:val="007030F7"/>
    <w:rsid w:val="00703B5C"/>
    <w:rsid w:val="00703FCE"/>
    <w:rsid w:val="007066F4"/>
    <w:rsid w:val="00707077"/>
    <w:rsid w:val="007107DD"/>
    <w:rsid w:val="00710AD1"/>
    <w:rsid w:val="00711BC6"/>
    <w:rsid w:val="00711EB9"/>
    <w:rsid w:val="00712719"/>
    <w:rsid w:val="007127F7"/>
    <w:rsid w:val="00713FD1"/>
    <w:rsid w:val="007145D0"/>
    <w:rsid w:val="00714641"/>
    <w:rsid w:val="00715C14"/>
    <w:rsid w:val="00717028"/>
    <w:rsid w:val="007201B3"/>
    <w:rsid w:val="007203E9"/>
    <w:rsid w:val="007211D5"/>
    <w:rsid w:val="0072192C"/>
    <w:rsid w:val="00721A92"/>
    <w:rsid w:val="00721F7F"/>
    <w:rsid w:val="007220C9"/>
    <w:rsid w:val="007229F4"/>
    <w:rsid w:val="00722F2D"/>
    <w:rsid w:val="0072347A"/>
    <w:rsid w:val="00724434"/>
    <w:rsid w:val="00724EDC"/>
    <w:rsid w:val="00724FEA"/>
    <w:rsid w:val="00725A00"/>
    <w:rsid w:val="007270BA"/>
    <w:rsid w:val="00727ADE"/>
    <w:rsid w:val="007305F3"/>
    <w:rsid w:val="00730E32"/>
    <w:rsid w:val="00731BE1"/>
    <w:rsid w:val="00731E0C"/>
    <w:rsid w:val="0073247A"/>
    <w:rsid w:val="007326FC"/>
    <w:rsid w:val="007335FC"/>
    <w:rsid w:val="00734543"/>
    <w:rsid w:val="007346D6"/>
    <w:rsid w:val="007346D7"/>
    <w:rsid w:val="0073579E"/>
    <w:rsid w:val="0073588C"/>
    <w:rsid w:val="00736063"/>
    <w:rsid w:val="00736E02"/>
    <w:rsid w:val="007375F7"/>
    <w:rsid w:val="00737689"/>
    <w:rsid w:val="007376A0"/>
    <w:rsid w:val="00737B77"/>
    <w:rsid w:val="00740A26"/>
    <w:rsid w:val="00741B2D"/>
    <w:rsid w:val="00741FF2"/>
    <w:rsid w:val="00742C82"/>
    <w:rsid w:val="00743579"/>
    <w:rsid w:val="00743A17"/>
    <w:rsid w:val="00743B7A"/>
    <w:rsid w:val="007440D8"/>
    <w:rsid w:val="00744331"/>
    <w:rsid w:val="0074691B"/>
    <w:rsid w:val="00746F0C"/>
    <w:rsid w:val="00747099"/>
    <w:rsid w:val="0074723A"/>
    <w:rsid w:val="00747390"/>
    <w:rsid w:val="00750388"/>
    <w:rsid w:val="00750EC1"/>
    <w:rsid w:val="007513D3"/>
    <w:rsid w:val="007514AD"/>
    <w:rsid w:val="007524F4"/>
    <w:rsid w:val="0075282C"/>
    <w:rsid w:val="007535AE"/>
    <w:rsid w:val="00754B1C"/>
    <w:rsid w:val="00756733"/>
    <w:rsid w:val="00756777"/>
    <w:rsid w:val="00757420"/>
    <w:rsid w:val="00761005"/>
    <w:rsid w:val="00761FF6"/>
    <w:rsid w:val="00762CFE"/>
    <w:rsid w:val="00762E8D"/>
    <w:rsid w:val="00763305"/>
    <w:rsid w:val="007636F3"/>
    <w:rsid w:val="00763C84"/>
    <w:rsid w:val="00764838"/>
    <w:rsid w:val="00764C78"/>
    <w:rsid w:val="0076547F"/>
    <w:rsid w:val="0076576F"/>
    <w:rsid w:val="00765914"/>
    <w:rsid w:val="00765F15"/>
    <w:rsid w:val="007660C2"/>
    <w:rsid w:val="007662E4"/>
    <w:rsid w:val="007675BD"/>
    <w:rsid w:val="00767796"/>
    <w:rsid w:val="00770A8E"/>
    <w:rsid w:val="00770DB0"/>
    <w:rsid w:val="00770FB7"/>
    <w:rsid w:val="007718A8"/>
    <w:rsid w:val="0077279D"/>
    <w:rsid w:val="00772A7A"/>
    <w:rsid w:val="00772BFE"/>
    <w:rsid w:val="00772E1C"/>
    <w:rsid w:val="00773277"/>
    <w:rsid w:val="00774311"/>
    <w:rsid w:val="007747A3"/>
    <w:rsid w:val="007748F7"/>
    <w:rsid w:val="00775A73"/>
    <w:rsid w:val="00775C9C"/>
    <w:rsid w:val="007776F3"/>
    <w:rsid w:val="00777A3F"/>
    <w:rsid w:val="00780892"/>
    <w:rsid w:val="007808CC"/>
    <w:rsid w:val="00781C85"/>
    <w:rsid w:val="00781E3B"/>
    <w:rsid w:val="00782975"/>
    <w:rsid w:val="00782A8E"/>
    <w:rsid w:val="00783777"/>
    <w:rsid w:val="00784622"/>
    <w:rsid w:val="00784DD6"/>
    <w:rsid w:val="00785CD9"/>
    <w:rsid w:val="007860EA"/>
    <w:rsid w:val="007868BA"/>
    <w:rsid w:val="00786EFF"/>
    <w:rsid w:val="00787943"/>
    <w:rsid w:val="00790449"/>
    <w:rsid w:val="00790884"/>
    <w:rsid w:val="007912B8"/>
    <w:rsid w:val="00792382"/>
    <w:rsid w:val="00792B56"/>
    <w:rsid w:val="00793443"/>
    <w:rsid w:val="007935AF"/>
    <w:rsid w:val="007936AD"/>
    <w:rsid w:val="007937E4"/>
    <w:rsid w:val="00793B70"/>
    <w:rsid w:val="007940AB"/>
    <w:rsid w:val="007949E2"/>
    <w:rsid w:val="00794A70"/>
    <w:rsid w:val="0079542D"/>
    <w:rsid w:val="00795741"/>
    <w:rsid w:val="00796B31"/>
    <w:rsid w:val="007A08D5"/>
    <w:rsid w:val="007A258E"/>
    <w:rsid w:val="007A27DE"/>
    <w:rsid w:val="007A2A76"/>
    <w:rsid w:val="007A2B2B"/>
    <w:rsid w:val="007A3216"/>
    <w:rsid w:val="007A3674"/>
    <w:rsid w:val="007A5CBF"/>
    <w:rsid w:val="007A6146"/>
    <w:rsid w:val="007A67C5"/>
    <w:rsid w:val="007A6D7F"/>
    <w:rsid w:val="007A72AF"/>
    <w:rsid w:val="007B045D"/>
    <w:rsid w:val="007B0611"/>
    <w:rsid w:val="007B06F0"/>
    <w:rsid w:val="007B13BC"/>
    <w:rsid w:val="007B1F0F"/>
    <w:rsid w:val="007B2046"/>
    <w:rsid w:val="007B2664"/>
    <w:rsid w:val="007B2AFA"/>
    <w:rsid w:val="007B3B84"/>
    <w:rsid w:val="007B4666"/>
    <w:rsid w:val="007B5142"/>
    <w:rsid w:val="007B667F"/>
    <w:rsid w:val="007B72BE"/>
    <w:rsid w:val="007B76D3"/>
    <w:rsid w:val="007B7E8C"/>
    <w:rsid w:val="007C14DE"/>
    <w:rsid w:val="007C1B8D"/>
    <w:rsid w:val="007C2C0F"/>
    <w:rsid w:val="007C3A5D"/>
    <w:rsid w:val="007C4412"/>
    <w:rsid w:val="007C5857"/>
    <w:rsid w:val="007C5E0C"/>
    <w:rsid w:val="007C6BB2"/>
    <w:rsid w:val="007C74BA"/>
    <w:rsid w:val="007D0256"/>
    <w:rsid w:val="007D087E"/>
    <w:rsid w:val="007D088E"/>
    <w:rsid w:val="007D0E09"/>
    <w:rsid w:val="007D18CD"/>
    <w:rsid w:val="007D26BA"/>
    <w:rsid w:val="007D5A6A"/>
    <w:rsid w:val="007D648C"/>
    <w:rsid w:val="007D6830"/>
    <w:rsid w:val="007D6E6C"/>
    <w:rsid w:val="007D7D68"/>
    <w:rsid w:val="007D7D7A"/>
    <w:rsid w:val="007D7E0C"/>
    <w:rsid w:val="007E0319"/>
    <w:rsid w:val="007E1272"/>
    <w:rsid w:val="007E12B0"/>
    <w:rsid w:val="007E205A"/>
    <w:rsid w:val="007E2458"/>
    <w:rsid w:val="007E2AC8"/>
    <w:rsid w:val="007E2BDE"/>
    <w:rsid w:val="007E3B21"/>
    <w:rsid w:val="007E4503"/>
    <w:rsid w:val="007E4B0A"/>
    <w:rsid w:val="007E4E57"/>
    <w:rsid w:val="007E4F7E"/>
    <w:rsid w:val="007E6533"/>
    <w:rsid w:val="007E676A"/>
    <w:rsid w:val="007E780E"/>
    <w:rsid w:val="007E7976"/>
    <w:rsid w:val="007F0599"/>
    <w:rsid w:val="007F0AA0"/>
    <w:rsid w:val="007F1060"/>
    <w:rsid w:val="007F1073"/>
    <w:rsid w:val="007F17D4"/>
    <w:rsid w:val="007F299C"/>
    <w:rsid w:val="007F445F"/>
    <w:rsid w:val="007F49FA"/>
    <w:rsid w:val="007F5116"/>
    <w:rsid w:val="007F513F"/>
    <w:rsid w:val="007F7620"/>
    <w:rsid w:val="0080037C"/>
    <w:rsid w:val="0080041B"/>
    <w:rsid w:val="008004FA"/>
    <w:rsid w:val="008005CD"/>
    <w:rsid w:val="0080143F"/>
    <w:rsid w:val="008014A5"/>
    <w:rsid w:val="0080262C"/>
    <w:rsid w:val="00802E12"/>
    <w:rsid w:val="00804027"/>
    <w:rsid w:val="008058CC"/>
    <w:rsid w:val="00806E14"/>
    <w:rsid w:val="00807760"/>
    <w:rsid w:val="0081082E"/>
    <w:rsid w:val="0081155D"/>
    <w:rsid w:val="008122A1"/>
    <w:rsid w:val="0081249A"/>
    <w:rsid w:val="00812CB0"/>
    <w:rsid w:val="00813E05"/>
    <w:rsid w:val="00814861"/>
    <w:rsid w:val="00814C01"/>
    <w:rsid w:val="00815125"/>
    <w:rsid w:val="00817501"/>
    <w:rsid w:val="0081793D"/>
    <w:rsid w:val="00817DB8"/>
    <w:rsid w:val="00820AB0"/>
    <w:rsid w:val="008216D4"/>
    <w:rsid w:val="008217B7"/>
    <w:rsid w:val="00821CE1"/>
    <w:rsid w:val="00822757"/>
    <w:rsid w:val="008228BC"/>
    <w:rsid w:val="00822A30"/>
    <w:rsid w:val="00825A16"/>
    <w:rsid w:val="00826A57"/>
    <w:rsid w:val="00827257"/>
    <w:rsid w:val="008272FB"/>
    <w:rsid w:val="008273E0"/>
    <w:rsid w:val="008275B2"/>
    <w:rsid w:val="00830201"/>
    <w:rsid w:val="00830593"/>
    <w:rsid w:val="00830669"/>
    <w:rsid w:val="00830B7F"/>
    <w:rsid w:val="00830FF2"/>
    <w:rsid w:val="00831388"/>
    <w:rsid w:val="008319F3"/>
    <w:rsid w:val="0083203D"/>
    <w:rsid w:val="00833423"/>
    <w:rsid w:val="00833A08"/>
    <w:rsid w:val="00834D0D"/>
    <w:rsid w:val="00834DC2"/>
    <w:rsid w:val="008362DC"/>
    <w:rsid w:val="00837B27"/>
    <w:rsid w:val="00840142"/>
    <w:rsid w:val="0084041C"/>
    <w:rsid w:val="00840C97"/>
    <w:rsid w:val="00841581"/>
    <w:rsid w:val="00842152"/>
    <w:rsid w:val="00842ABF"/>
    <w:rsid w:val="00843014"/>
    <w:rsid w:val="0084349E"/>
    <w:rsid w:val="008444EA"/>
    <w:rsid w:val="0084589B"/>
    <w:rsid w:val="00845A23"/>
    <w:rsid w:val="00846E9E"/>
    <w:rsid w:val="00847035"/>
    <w:rsid w:val="008479FA"/>
    <w:rsid w:val="00847BAD"/>
    <w:rsid w:val="008510E1"/>
    <w:rsid w:val="00851C3E"/>
    <w:rsid w:val="00853DA5"/>
    <w:rsid w:val="00857215"/>
    <w:rsid w:val="00857331"/>
    <w:rsid w:val="00857383"/>
    <w:rsid w:val="0086106F"/>
    <w:rsid w:val="0086156F"/>
    <w:rsid w:val="0086255E"/>
    <w:rsid w:val="00862585"/>
    <w:rsid w:val="00862714"/>
    <w:rsid w:val="00863272"/>
    <w:rsid w:val="00863D9F"/>
    <w:rsid w:val="00863E22"/>
    <w:rsid w:val="0086653A"/>
    <w:rsid w:val="00866FE2"/>
    <w:rsid w:val="00867426"/>
    <w:rsid w:val="00867FC5"/>
    <w:rsid w:val="00870AAC"/>
    <w:rsid w:val="00870E97"/>
    <w:rsid w:val="00872C4D"/>
    <w:rsid w:val="008735F5"/>
    <w:rsid w:val="00874571"/>
    <w:rsid w:val="0087526C"/>
    <w:rsid w:val="0087551D"/>
    <w:rsid w:val="0087572A"/>
    <w:rsid w:val="00875D40"/>
    <w:rsid w:val="00876023"/>
    <w:rsid w:val="00876264"/>
    <w:rsid w:val="0087660C"/>
    <w:rsid w:val="00877095"/>
    <w:rsid w:val="00877343"/>
    <w:rsid w:val="00877756"/>
    <w:rsid w:val="00880B87"/>
    <w:rsid w:val="00880D9D"/>
    <w:rsid w:val="008815CC"/>
    <w:rsid w:val="008819DC"/>
    <w:rsid w:val="0088346B"/>
    <w:rsid w:val="00883934"/>
    <w:rsid w:val="00884204"/>
    <w:rsid w:val="00884502"/>
    <w:rsid w:val="00885DA8"/>
    <w:rsid w:val="00886757"/>
    <w:rsid w:val="00886904"/>
    <w:rsid w:val="008871A9"/>
    <w:rsid w:val="0088752D"/>
    <w:rsid w:val="00890766"/>
    <w:rsid w:val="008909D9"/>
    <w:rsid w:val="00891399"/>
    <w:rsid w:val="00892C2A"/>
    <w:rsid w:val="00892FFB"/>
    <w:rsid w:val="00893D31"/>
    <w:rsid w:val="00893EFB"/>
    <w:rsid w:val="0089417A"/>
    <w:rsid w:val="0089441D"/>
    <w:rsid w:val="008944FB"/>
    <w:rsid w:val="008958DB"/>
    <w:rsid w:val="008960C5"/>
    <w:rsid w:val="008964C3"/>
    <w:rsid w:val="008967D6"/>
    <w:rsid w:val="00896B72"/>
    <w:rsid w:val="00896E4E"/>
    <w:rsid w:val="00897DAB"/>
    <w:rsid w:val="008A1BCB"/>
    <w:rsid w:val="008A1D0F"/>
    <w:rsid w:val="008A1E34"/>
    <w:rsid w:val="008A1E74"/>
    <w:rsid w:val="008A2030"/>
    <w:rsid w:val="008A3164"/>
    <w:rsid w:val="008A48A5"/>
    <w:rsid w:val="008A6C9A"/>
    <w:rsid w:val="008B0829"/>
    <w:rsid w:val="008B26FD"/>
    <w:rsid w:val="008B2B5B"/>
    <w:rsid w:val="008B359E"/>
    <w:rsid w:val="008B3E6E"/>
    <w:rsid w:val="008B4C18"/>
    <w:rsid w:val="008B4C4A"/>
    <w:rsid w:val="008B554C"/>
    <w:rsid w:val="008B5F41"/>
    <w:rsid w:val="008B61B4"/>
    <w:rsid w:val="008B6388"/>
    <w:rsid w:val="008B693A"/>
    <w:rsid w:val="008B7355"/>
    <w:rsid w:val="008C03D9"/>
    <w:rsid w:val="008C0B5B"/>
    <w:rsid w:val="008C0C7F"/>
    <w:rsid w:val="008C0D50"/>
    <w:rsid w:val="008C13C0"/>
    <w:rsid w:val="008C222A"/>
    <w:rsid w:val="008C23A1"/>
    <w:rsid w:val="008C2FF7"/>
    <w:rsid w:val="008C3845"/>
    <w:rsid w:val="008C4C06"/>
    <w:rsid w:val="008C4EBF"/>
    <w:rsid w:val="008C544D"/>
    <w:rsid w:val="008C55FE"/>
    <w:rsid w:val="008C5BEE"/>
    <w:rsid w:val="008C6514"/>
    <w:rsid w:val="008C6BC1"/>
    <w:rsid w:val="008C6C75"/>
    <w:rsid w:val="008D065F"/>
    <w:rsid w:val="008D06A0"/>
    <w:rsid w:val="008D0880"/>
    <w:rsid w:val="008D0FA2"/>
    <w:rsid w:val="008D104E"/>
    <w:rsid w:val="008D1293"/>
    <w:rsid w:val="008D1C47"/>
    <w:rsid w:val="008D1F47"/>
    <w:rsid w:val="008D27C8"/>
    <w:rsid w:val="008D286F"/>
    <w:rsid w:val="008D2BE2"/>
    <w:rsid w:val="008D306C"/>
    <w:rsid w:val="008D319F"/>
    <w:rsid w:val="008D34A8"/>
    <w:rsid w:val="008D38CD"/>
    <w:rsid w:val="008D3FCA"/>
    <w:rsid w:val="008D458A"/>
    <w:rsid w:val="008D758E"/>
    <w:rsid w:val="008D76F4"/>
    <w:rsid w:val="008E09CF"/>
    <w:rsid w:val="008E0B8D"/>
    <w:rsid w:val="008E13BE"/>
    <w:rsid w:val="008E1EE5"/>
    <w:rsid w:val="008E2E9A"/>
    <w:rsid w:val="008E325E"/>
    <w:rsid w:val="008E3466"/>
    <w:rsid w:val="008E3CF8"/>
    <w:rsid w:val="008E3DFA"/>
    <w:rsid w:val="008E5667"/>
    <w:rsid w:val="008E6BCF"/>
    <w:rsid w:val="008E71E6"/>
    <w:rsid w:val="008F00C1"/>
    <w:rsid w:val="008F0BA5"/>
    <w:rsid w:val="008F0FA8"/>
    <w:rsid w:val="008F1279"/>
    <w:rsid w:val="008F134A"/>
    <w:rsid w:val="008F1739"/>
    <w:rsid w:val="008F20E1"/>
    <w:rsid w:val="008F2384"/>
    <w:rsid w:val="008F557B"/>
    <w:rsid w:val="008F60AA"/>
    <w:rsid w:val="008F6F4B"/>
    <w:rsid w:val="008F79B3"/>
    <w:rsid w:val="008F79DE"/>
    <w:rsid w:val="00900501"/>
    <w:rsid w:val="00900E65"/>
    <w:rsid w:val="00901415"/>
    <w:rsid w:val="0090158F"/>
    <w:rsid w:val="009016A4"/>
    <w:rsid w:val="00901959"/>
    <w:rsid w:val="0090263C"/>
    <w:rsid w:val="0090270F"/>
    <w:rsid w:val="00902DBE"/>
    <w:rsid w:val="00903110"/>
    <w:rsid w:val="0090361B"/>
    <w:rsid w:val="009037CB"/>
    <w:rsid w:val="00903E7B"/>
    <w:rsid w:val="00903EC8"/>
    <w:rsid w:val="009057A0"/>
    <w:rsid w:val="00910F13"/>
    <w:rsid w:val="00911F4B"/>
    <w:rsid w:val="00912D10"/>
    <w:rsid w:val="00912D95"/>
    <w:rsid w:val="009139D9"/>
    <w:rsid w:val="00913E4D"/>
    <w:rsid w:val="009142B5"/>
    <w:rsid w:val="00915B83"/>
    <w:rsid w:val="00915EB2"/>
    <w:rsid w:val="0091619C"/>
    <w:rsid w:val="00916243"/>
    <w:rsid w:val="009162E2"/>
    <w:rsid w:val="0091741B"/>
    <w:rsid w:val="00920526"/>
    <w:rsid w:val="00920ED9"/>
    <w:rsid w:val="00923164"/>
    <w:rsid w:val="009232B4"/>
    <w:rsid w:val="00923940"/>
    <w:rsid w:val="00924FDA"/>
    <w:rsid w:val="009251BA"/>
    <w:rsid w:val="00927010"/>
    <w:rsid w:val="00927539"/>
    <w:rsid w:val="0093031F"/>
    <w:rsid w:val="009319A8"/>
    <w:rsid w:val="00931A77"/>
    <w:rsid w:val="0093288B"/>
    <w:rsid w:val="00932BAE"/>
    <w:rsid w:val="009331FF"/>
    <w:rsid w:val="009341AB"/>
    <w:rsid w:val="009342B3"/>
    <w:rsid w:val="00934C9D"/>
    <w:rsid w:val="0093538C"/>
    <w:rsid w:val="009355F9"/>
    <w:rsid w:val="00935D73"/>
    <w:rsid w:val="00937A1D"/>
    <w:rsid w:val="00940769"/>
    <w:rsid w:val="0094091D"/>
    <w:rsid w:val="00940C89"/>
    <w:rsid w:val="009410DB"/>
    <w:rsid w:val="00941343"/>
    <w:rsid w:val="0094226D"/>
    <w:rsid w:val="0094237B"/>
    <w:rsid w:val="00942EFA"/>
    <w:rsid w:val="00943655"/>
    <w:rsid w:val="00943A13"/>
    <w:rsid w:val="00943B81"/>
    <w:rsid w:val="00943BE8"/>
    <w:rsid w:val="00945C30"/>
    <w:rsid w:val="00945FF9"/>
    <w:rsid w:val="009461FE"/>
    <w:rsid w:val="0094747E"/>
    <w:rsid w:val="00947B35"/>
    <w:rsid w:val="00951827"/>
    <w:rsid w:val="00951978"/>
    <w:rsid w:val="00951E7D"/>
    <w:rsid w:val="009520D3"/>
    <w:rsid w:val="009528BC"/>
    <w:rsid w:val="00952B2C"/>
    <w:rsid w:val="00952CFD"/>
    <w:rsid w:val="00952E07"/>
    <w:rsid w:val="00954829"/>
    <w:rsid w:val="00954A32"/>
    <w:rsid w:val="00955C3D"/>
    <w:rsid w:val="00956E16"/>
    <w:rsid w:val="0095718A"/>
    <w:rsid w:val="0096063F"/>
    <w:rsid w:val="009606BD"/>
    <w:rsid w:val="00960C1D"/>
    <w:rsid w:val="00961B14"/>
    <w:rsid w:val="00961FB6"/>
    <w:rsid w:val="00962062"/>
    <w:rsid w:val="0096276D"/>
    <w:rsid w:val="00962817"/>
    <w:rsid w:val="00962C69"/>
    <w:rsid w:val="00963AF5"/>
    <w:rsid w:val="0096464C"/>
    <w:rsid w:val="009649F9"/>
    <w:rsid w:val="00964ABF"/>
    <w:rsid w:val="00965C07"/>
    <w:rsid w:val="00965E9D"/>
    <w:rsid w:val="00966C82"/>
    <w:rsid w:val="00967370"/>
    <w:rsid w:val="00970C04"/>
    <w:rsid w:val="00971CCA"/>
    <w:rsid w:val="00971F39"/>
    <w:rsid w:val="00972453"/>
    <w:rsid w:val="0097313A"/>
    <w:rsid w:val="009733B5"/>
    <w:rsid w:val="00973A7F"/>
    <w:rsid w:val="00974F28"/>
    <w:rsid w:val="009752C5"/>
    <w:rsid w:val="00975DE5"/>
    <w:rsid w:val="00976B07"/>
    <w:rsid w:val="00977882"/>
    <w:rsid w:val="00977E0F"/>
    <w:rsid w:val="00980E62"/>
    <w:rsid w:val="00982E60"/>
    <w:rsid w:val="009838E5"/>
    <w:rsid w:val="00983E5B"/>
    <w:rsid w:val="00983F60"/>
    <w:rsid w:val="00984672"/>
    <w:rsid w:val="0098541E"/>
    <w:rsid w:val="00986D6A"/>
    <w:rsid w:val="00987E49"/>
    <w:rsid w:val="00990101"/>
    <w:rsid w:val="0099084D"/>
    <w:rsid w:val="00991500"/>
    <w:rsid w:val="00991830"/>
    <w:rsid w:val="00991916"/>
    <w:rsid w:val="00991D6E"/>
    <w:rsid w:val="009927E6"/>
    <w:rsid w:val="00992918"/>
    <w:rsid w:val="00992FBC"/>
    <w:rsid w:val="00993770"/>
    <w:rsid w:val="0099378F"/>
    <w:rsid w:val="00993A3B"/>
    <w:rsid w:val="0099443D"/>
    <w:rsid w:val="00994A6F"/>
    <w:rsid w:val="00995C2F"/>
    <w:rsid w:val="00996141"/>
    <w:rsid w:val="0099728A"/>
    <w:rsid w:val="00997B2C"/>
    <w:rsid w:val="00997B37"/>
    <w:rsid w:val="00997CF8"/>
    <w:rsid w:val="009A1273"/>
    <w:rsid w:val="009A19B0"/>
    <w:rsid w:val="009A1E81"/>
    <w:rsid w:val="009A22BE"/>
    <w:rsid w:val="009A319D"/>
    <w:rsid w:val="009A3EFA"/>
    <w:rsid w:val="009A5402"/>
    <w:rsid w:val="009A6090"/>
    <w:rsid w:val="009A704C"/>
    <w:rsid w:val="009A7AAA"/>
    <w:rsid w:val="009B05F5"/>
    <w:rsid w:val="009B0621"/>
    <w:rsid w:val="009B08DB"/>
    <w:rsid w:val="009B1A6C"/>
    <w:rsid w:val="009B2069"/>
    <w:rsid w:val="009B2434"/>
    <w:rsid w:val="009B2EDD"/>
    <w:rsid w:val="009B3411"/>
    <w:rsid w:val="009B34C0"/>
    <w:rsid w:val="009B4465"/>
    <w:rsid w:val="009B48BD"/>
    <w:rsid w:val="009B663C"/>
    <w:rsid w:val="009B6CB4"/>
    <w:rsid w:val="009B6EAF"/>
    <w:rsid w:val="009B6EB6"/>
    <w:rsid w:val="009B6F3B"/>
    <w:rsid w:val="009B7CB1"/>
    <w:rsid w:val="009B7D7C"/>
    <w:rsid w:val="009B7E6E"/>
    <w:rsid w:val="009C0D52"/>
    <w:rsid w:val="009C167D"/>
    <w:rsid w:val="009C182E"/>
    <w:rsid w:val="009C1E9B"/>
    <w:rsid w:val="009C27E5"/>
    <w:rsid w:val="009C2960"/>
    <w:rsid w:val="009C34DF"/>
    <w:rsid w:val="009C46F8"/>
    <w:rsid w:val="009C49CA"/>
    <w:rsid w:val="009C5D90"/>
    <w:rsid w:val="009C679B"/>
    <w:rsid w:val="009C6985"/>
    <w:rsid w:val="009C6DC9"/>
    <w:rsid w:val="009C73B6"/>
    <w:rsid w:val="009D0CC8"/>
    <w:rsid w:val="009D0D5A"/>
    <w:rsid w:val="009D1B45"/>
    <w:rsid w:val="009D1D08"/>
    <w:rsid w:val="009D252E"/>
    <w:rsid w:val="009D2791"/>
    <w:rsid w:val="009D3040"/>
    <w:rsid w:val="009D31A2"/>
    <w:rsid w:val="009D46BE"/>
    <w:rsid w:val="009D5A7F"/>
    <w:rsid w:val="009D5D09"/>
    <w:rsid w:val="009D761F"/>
    <w:rsid w:val="009D7BEA"/>
    <w:rsid w:val="009E02B5"/>
    <w:rsid w:val="009E149B"/>
    <w:rsid w:val="009E1B3C"/>
    <w:rsid w:val="009E1EE8"/>
    <w:rsid w:val="009E238E"/>
    <w:rsid w:val="009E346C"/>
    <w:rsid w:val="009E3FED"/>
    <w:rsid w:val="009E441A"/>
    <w:rsid w:val="009E5433"/>
    <w:rsid w:val="009E61FB"/>
    <w:rsid w:val="009E6357"/>
    <w:rsid w:val="009E63C6"/>
    <w:rsid w:val="009E64F4"/>
    <w:rsid w:val="009E6974"/>
    <w:rsid w:val="009E72FF"/>
    <w:rsid w:val="009E77F4"/>
    <w:rsid w:val="009F0FCD"/>
    <w:rsid w:val="009F1A48"/>
    <w:rsid w:val="009F2279"/>
    <w:rsid w:val="009F2523"/>
    <w:rsid w:val="009F27F4"/>
    <w:rsid w:val="009F309D"/>
    <w:rsid w:val="009F344E"/>
    <w:rsid w:val="009F35B6"/>
    <w:rsid w:val="009F397C"/>
    <w:rsid w:val="009F429E"/>
    <w:rsid w:val="009F42D6"/>
    <w:rsid w:val="009F4F14"/>
    <w:rsid w:val="009F4FBE"/>
    <w:rsid w:val="00A00886"/>
    <w:rsid w:val="00A011E6"/>
    <w:rsid w:val="00A01746"/>
    <w:rsid w:val="00A01A33"/>
    <w:rsid w:val="00A01E80"/>
    <w:rsid w:val="00A02106"/>
    <w:rsid w:val="00A02611"/>
    <w:rsid w:val="00A056A6"/>
    <w:rsid w:val="00A06ECD"/>
    <w:rsid w:val="00A0708A"/>
    <w:rsid w:val="00A070DE"/>
    <w:rsid w:val="00A10F14"/>
    <w:rsid w:val="00A1126F"/>
    <w:rsid w:val="00A11D52"/>
    <w:rsid w:val="00A124D8"/>
    <w:rsid w:val="00A126BD"/>
    <w:rsid w:val="00A12D97"/>
    <w:rsid w:val="00A12EC0"/>
    <w:rsid w:val="00A1335C"/>
    <w:rsid w:val="00A14149"/>
    <w:rsid w:val="00A1562A"/>
    <w:rsid w:val="00A15919"/>
    <w:rsid w:val="00A16342"/>
    <w:rsid w:val="00A172D3"/>
    <w:rsid w:val="00A2008D"/>
    <w:rsid w:val="00A20201"/>
    <w:rsid w:val="00A22367"/>
    <w:rsid w:val="00A23168"/>
    <w:rsid w:val="00A23340"/>
    <w:rsid w:val="00A233BE"/>
    <w:rsid w:val="00A24526"/>
    <w:rsid w:val="00A250CC"/>
    <w:rsid w:val="00A250DD"/>
    <w:rsid w:val="00A26858"/>
    <w:rsid w:val="00A26D9A"/>
    <w:rsid w:val="00A274B6"/>
    <w:rsid w:val="00A30C02"/>
    <w:rsid w:val="00A30DEF"/>
    <w:rsid w:val="00A315A7"/>
    <w:rsid w:val="00A322B7"/>
    <w:rsid w:val="00A324CA"/>
    <w:rsid w:val="00A32C39"/>
    <w:rsid w:val="00A32FE6"/>
    <w:rsid w:val="00A34138"/>
    <w:rsid w:val="00A34EDD"/>
    <w:rsid w:val="00A36726"/>
    <w:rsid w:val="00A3739E"/>
    <w:rsid w:val="00A3794E"/>
    <w:rsid w:val="00A40100"/>
    <w:rsid w:val="00A402B8"/>
    <w:rsid w:val="00A416DD"/>
    <w:rsid w:val="00A41E4F"/>
    <w:rsid w:val="00A42C17"/>
    <w:rsid w:val="00A42EC2"/>
    <w:rsid w:val="00A43400"/>
    <w:rsid w:val="00A43BD5"/>
    <w:rsid w:val="00A44507"/>
    <w:rsid w:val="00A446DF"/>
    <w:rsid w:val="00A44806"/>
    <w:rsid w:val="00A45BA0"/>
    <w:rsid w:val="00A45E9E"/>
    <w:rsid w:val="00A4648B"/>
    <w:rsid w:val="00A46BFA"/>
    <w:rsid w:val="00A470C0"/>
    <w:rsid w:val="00A506D0"/>
    <w:rsid w:val="00A507DF"/>
    <w:rsid w:val="00A51238"/>
    <w:rsid w:val="00A512E3"/>
    <w:rsid w:val="00A5340D"/>
    <w:rsid w:val="00A5365E"/>
    <w:rsid w:val="00A54710"/>
    <w:rsid w:val="00A56034"/>
    <w:rsid w:val="00A5730E"/>
    <w:rsid w:val="00A57974"/>
    <w:rsid w:val="00A605CE"/>
    <w:rsid w:val="00A61568"/>
    <w:rsid w:val="00A61AF5"/>
    <w:rsid w:val="00A62219"/>
    <w:rsid w:val="00A63293"/>
    <w:rsid w:val="00A635FE"/>
    <w:rsid w:val="00A64875"/>
    <w:rsid w:val="00A64CA2"/>
    <w:rsid w:val="00A6519D"/>
    <w:rsid w:val="00A65879"/>
    <w:rsid w:val="00A670A5"/>
    <w:rsid w:val="00A67399"/>
    <w:rsid w:val="00A67A85"/>
    <w:rsid w:val="00A701A2"/>
    <w:rsid w:val="00A70BAA"/>
    <w:rsid w:val="00A7176A"/>
    <w:rsid w:val="00A7204A"/>
    <w:rsid w:val="00A724B4"/>
    <w:rsid w:val="00A72801"/>
    <w:rsid w:val="00A7288E"/>
    <w:rsid w:val="00A7566E"/>
    <w:rsid w:val="00A756A2"/>
    <w:rsid w:val="00A757EC"/>
    <w:rsid w:val="00A75A4E"/>
    <w:rsid w:val="00A75DB3"/>
    <w:rsid w:val="00A76DB5"/>
    <w:rsid w:val="00A772C0"/>
    <w:rsid w:val="00A77357"/>
    <w:rsid w:val="00A805FF"/>
    <w:rsid w:val="00A80E79"/>
    <w:rsid w:val="00A81CEE"/>
    <w:rsid w:val="00A824AB"/>
    <w:rsid w:val="00A82678"/>
    <w:rsid w:val="00A82BAF"/>
    <w:rsid w:val="00A8346D"/>
    <w:rsid w:val="00A84C42"/>
    <w:rsid w:val="00A8625C"/>
    <w:rsid w:val="00A869CC"/>
    <w:rsid w:val="00A86B61"/>
    <w:rsid w:val="00A907A1"/>
    <w:rsid w:val="00A90989"/>
    <w:rsid w:val="00A90F4A"/>
    <w:rsid w:val="00A91FD4"/>
    <w:rsid w:val="00A92022"/>
    <w:rsid w:val="00A92E59"/>
    <w:rsid w:val="00A939F0"/>
    <w:rsid w:val="00A94980"/>
    <w:rsid w:val="00A95297"/>
    <w:rsid w:val="00A95414"/>
    <w:rsid w:val="00A96AB1"/>
    <w:rsid w:val="00A96AF3"/>
    <w:rsid w:val="00A96E82"/>
    <w:rsid w:val="00A97226"/>
    <w:rsid w:val="00A973FD"/>
    <w:rsid w:val="00A9772D"/>
    <w:rsid w:val="00A97858"/>
    <w:rsid w:val="00A97E59"/>
    <w:rsid w:val="00AA0016"/>
    <w:rsid w:val="00AA0B26"/>
    <w:rsid w:val="00AA0C68"/>
    <w:rsid w:val="00AA1C10"/>
    <w:rsid w:val="00AA2C1A"/>
    <w:rsid w:val="00AA31BA"/>
    <w:rsid w:val="00AA3705"/>
    <w:rsid w:val="00AA3D5F"/>
    <w:rsid w:val="00AA4D4C"/>
    <w:rsid w:val="00AA587D"/>
    <w:rsid w:val="00AA65E0"/>
    <w:rsid w:val="00AA7DD4"/>
    <w:rsid w:val="00AB15F9"/>
    <w:rsid w:val="00AB256A"/>
    <w:rsid w:val="00AB319B"/>
    <w:rsid w:val="00AB3714"/>
    <w:rsid w:val="00AB387D"/>
    <w:rsid w:val="00AB38D6"/>
    <w:rsid w:val="00AB4A51"/>
    <w:rsid w:val="00AB4B9D"/>
    <w:rsid w:val="00AB5461"/>
    <w:rsid w:val="00AB58E7"/>
    <w:rsid w:val="00AB59A0"/>
    <w:rsid w:val="00AB5C54"/>
    <w:rsid w:val="00AB5E84"/>
    <w:rsid w:val="00AB6CC1"/>
    <w:rsid w:val="00AB6EA4"/>
    <w:rsid w:val="00AB726A"/>
    <w:rsid w:val="00AB7551"/>
    <w:rsid w:val="00AB7798"/>
    <w:rsid w:val="00AB7B4F"/>
    <w:rsid w:val="00AB7E86"/>
    <w:rsid w:val="00AC0E53"/>
    <w:rsid w:val="00AC0E7E"/>
    <w:rsid w:val="00AC0F4B"/>
    <w:rsid w:val="00AC1045"/>
    <w:rsid w:val="00AC1993"/>
    <w:rsid w:val="00AC267B"/>
    <w:rsid w:val="00AC32C3"/>
    <w:rsid w:val="00AC385A"/>
    <w:rsid w:val="00AC387F"/>
    <w:rsid w:val="00AC4D6A"/>
    <w:rsid w:val="00AC4EC0"/>
    <w:rsid w:val="00AC5098"/>
    <w:rsid w:val="00AC6148"/>
    <w:rsid w:val="00AC7501"/>
    <w:rsid w:val="00AC7605"/>
    <w:rsid w:val="00AD0B78"/>
    <w:rsid w:val="00AD2693"/>
    <w:rsid w:val="00AD319C"/>
    <w:rsid w:val="00AD35B4"/>
    <w:rsid w:val="00AD3F0F"/>
    <w:rsid w:val="00AD3F37"/>
    <w:rsid w:val="00AD501B"/>
    <w:rsid w:val="00AD5E9F"/>
    <w:rsid w:val="00AD6440"/>
    <w:rsid w:val="00AD66EF"/>
    <w:rsid w:val="00AE007D"/>
    <w:rsid w:val="00AE1BFC"/>
    <w:rsid w:val="00AE25C7"/>
    <w:rsid w:val="00AE34EE"/>
    <w:rsid w:val="00AE45FD"/>
    <w:rsid w:val="00AE4814"/>
    <w:rsid w:val="00AE4953"/>
    <w:rsid w:val="00AE5A8D"/>
    <w:rsid w:val="00AE65C2"/>
    <w:rsid w:val="00AE6F36"/>
    <w:rsid w:val="00AF0238"/>
    <w:rsid w:val="00AF04B9"/>
    <w:rsid w:val="00AF0A02"/>
    <w:rsid w:val="00AF14B0"/>
    <w:rsid w:val="00AF197A"/>
    <w:rsid w:val="00AF37D7"/>
    <w:rsid w:val="00AF3875"/>
    <w:rsid w:val="00AF3A3F"/>
    <w:rsid w:val="00AF41D8"/>
    <w:rsid w:val="00AF44E4"/>
    <w:rsid w:val="00AF5143"/>
    <w:rsid w:val="00AF5574"/>
    <w:rsid w:val="00AF6EDD"/>
    <w:rsid w:val="00AF7676"/>
    <w:rsid w:val="00AF7968"/>
    <w:rsid w:val="00AF7D1B"/>
    <w:rsid w:val="00B002D9"/>
    <w:rsid w:val="00B00D12"/>
    <w:rsid w:val="00B0177D"/>
    <w:rsid w:val="00B038B0"/>
    <w:rsid w:val="00B03B62"/>
    <w:rsid w:val="00B03BDF"/>
    <w:rsid w:val="00B03F74"/>
    <w:rsid w:val="00B04086"/>
    <w:rsid w:val="00B04DB8"/>
    <w:rsid w:val="00B05129"/>
    <w:rsid w:val="00B05596"/>
    <w:rsid w:val="00B05B76"/>
    <w:rsid w:val="00B0619D"/>
    <w:rsid w:val="00B0685F"/>
    <w:rsid w:val="00B06EE7"/>
    <w:rsid w:val="00B07385"/>
    <w:rsid w:val="00B07AE3"/>
    <w:rsid w:val="00B07C65"/>
    <w:rsid w:val="00B1016E"/>
    <w:rsid w:val="00B120CF"/>
    <w:rsid w:val="00B12569"/>
    <w:rsid w:val="00B12E75"/>
    <w:rsid w:val="00B135A3"/>
    <w:rsid w:val="00B13A97"/>
    <w:rsid w:val="00B13BA1"/>
    <w:rsid w:val="00B1478C"/>
    <w:rsid w:val="00B14921"/>
    <w:rsid w:val="00B16305"/>
    <w:rsid w:val="00B16F40"/>
    <w:rsid w:val="00B17022"/>
    <w:rsid w:val="00B170BB"/>
    <w:rsid w:val="00B175A3"/>
    <w:rsid w:val="00B17855"/>
    <w:rsid w:val="00B1793C"/>
    <w:rsid w:val="00B20210"/>
    <w:rsid w:val="00B20629"/>
    <w:rsid w:val="00B21D6E"/>
    <w:rsid w:val="00B22EA8"/>
    <w:rsid w:val="00B2302E"/>
    <w:rsid w:val="00B2332D"/>
    <w:rsid w:val="00B24786"/>
    <w:rsid w:val="00B24B89"/>
    <w:rsid w:val="00B24C5B"/>
    <w:rsid w:val="00B25906"/>
    <w:rsid w:val="00B25DB5"/>
    <w:rsid w:val="00B261C7"/>
    <w:rsid w:val="00B26328"/>
    <w:rsid w:val="00B27541"/>
    <w:rsid w:val="00B30345"/>
    <w:rsid w:val="00B308BC"/>
    <w:rsid w:val="00B3250A"/>
    <w:rsid w:val="00B32671"/>
    <w:rsid w:val="00B3286B"/>
    <w:rsid w:val="00B32935"/>
    <w:rsid w:val="00B3322F"/>
    <w:rsid w:val="00B3345D"/>
    <w:rsid w:val="00B33507"/>
    <w:rsid w:val="00B3454C"/>
    <w:rsid w:val="00B348C3"/>
    <w:rsid w:val="00B34FFC"/>
    <w:rsid w:val="00B3561D"/>
    <w:rsid w:val="00B35CE5"/>
    <w:rsid w:val="00B367A0"/>
    <w:rsid w:val="00B36AA9"/>
    <w:rsid w:val="00B37DB5"/>
    <w:rsid w:val="00B41270"/>
    <w:rsid w:val="00B42141"/>
    <w:rsid w:val="00B42557"/>
    <w:rsid w:val="00B43747"/>
    <w:rsid w:val="00B44EF4"/>
    <w:rsid w:val="00B44F85"/>
    <w:rsid w:val="00B45CA9"/>
    <w:rsid w:val="00B46083"/>
    <w:rsid w:val="00B4637A"/>
    <w:rsid w:val="00B47915"/>
    <w:rsid w:val="00B50283"/>
    <w:rsid w:val="00B50D62"/>
    <w:rsid w:val="00B5152C"/>
    <w:rsid w:val="00B517A7"/>
    <w:rsid w:val="00B51D5C"/>
    <w:rsid w:val="00B52872"/>
    <w:rsid w:val="00B5391C"/>
    <w:rsid w:val="00B544D6"/>
    <w:rsid w:val="00B55A72"/>
    <w:rsid w:val="00B56087"/>
    <w:rsid w:val="00B576A7"/>
    <w:rsid w:val="00B60148"/>
    <w:rsid w:val="00B60C0A"/>
    <w:rsid w:val="00B61D2C"/>
    <w:rsid w:val="00B6256D"/>
    <w:rsid w:val="00B62AC0"/>
    <w:rsid w:val="00B639D4"/>
    <w:rsid w:val="00B65D87"/>
    <w:rsid w:val="00B66BFB"/>
    <w:rsid w:val="00B66C89"/>
    <w:rsid w:val="00B67DD2"/>
    <w:rsid w:val="00B71028"/>
    <w:rsid w:val="00B71222"/>
    <w:rsid w:val="00B72451"/>
    <w:rsid w:val="00B73B5A"/>
    <w:rsid w:val="00B74320"/>
    <w:rsid w:val="00B74384"/>
    <w:rsid w:val="00B747B4"/>
    <w:rsid w:val="00B74895"/>
    <w:rsid w:val="00B749D4"/>
    <w:rsid w:val="00B76142"/>
    <w:rsid w:val="00B777E1"/>
    <w:rsid w:val="00B77D6A"/>
    <w:rsid w:val="00B8021B"/>
    <w:rsid w:val="00B80DC2"/>
    <w:rsid w:val="00B81D53"/>
    <w:rsid w:val="00B81F6D"/>
    <w:rsid w:val="00B820AE"/>
    <w:rsid w:val="00B8281F"/>
    <w:rsid w:val="00B82878"/>
    <w:rsid w:val="00B82A80"/>
    <w:rsid w:val="00B82ABA"/>
    <w:rsid w:val="00B82FDD"/>
    <w:rsid w:val="00B835C8"/>
    <w:rsid w:val="00B839DA"/>
    <w:rsid w:val="00B84272"/>
    <w:rsid w:val="00B86355"/>
    <w:rsid w:val="00B86C53"/>
    <w:rsid w:val="00B87777"/>
    <w:rsid w:val="00B87F8E"/>
    <w:rsid w:val="00B91249"/>
    <w:rsid w:val="00B912AF"/>
    <w:rsid w:val="00B92845"/>
    <w:rsid w:val="00B92A69"/>
    <w:rsid w:val="00B92EA1"/>
    <w:rsid w:val="00B94528"/>
    <w:rsid w:val="00B94C7A"/>
    <w:rsid w:val="00B94EA2"/>
    <w:rsid w:val="00B9531B"/>
    <w:rsid w:val="00B956FF"/>
    <w:rsid w:val="00B95988"/>
    <w:rsid w:val="00B95A43"/>
    <w:rsid w:val="00B976A2"/>
    <w:rsid w:val="00B97832"/>
    <w:rsid w:val="00B97B3E"/>
    <w:rsid w:val="00BA08BA"/>
    <w:rsid w:val="00BA19C4"/>
    <w:rsid w:val="00BA1ADE"/>
    <w:rsid w:val="00BA20C0"/>
    <w:rsid w:val="00BA402A"/>
    <w:rsid w:val="00BA55A8"/>
    <w:rsid w:val="00BA5711"/>
    <w:rsid w:val="00BA5C34"/>
    <w:rsid w:val="00BA7F1E"/>
    <w:rsid w:val="00BB015D"/>
    <w:rsid w:val="00BB08F9"/>
    <w:rsid w:val="00BB14BF"/>
    <w:rsid w:val="00BB185D"/>
    <w:rsid w:val="00BB225E"/>
    <w:rsid w:val="00BB295F"/>
    <w:rsid w:val="00BB33A4"/>
    <w:rsid w:val="00BB37B5"/>
    <w:rsid w:val="00BB3DB1"/>
    <w:rsid w:val="00BB3FC8"/>
    <w:rsid w:val="00BB4C8F"/>
    <w:rsid w:val="00BB4DAC"/>
    <w:rsid w:val="00BB529C"/>
    <w:rsid w:val="00BB52D7"/>
    <w:rsid w:val="00BB59F5"/>
    <w:rsid w:val="00BB64E2"/>
    <w:rsid w:val="00BB6883"/>
    <w:rsid w:val="00BB7C7B"/>
    <w:rsid w:val="00BC0180"/>
    <w:rsid w:val="00BC0B38"/>
    <w:rsid w:val="00BC0C9B"/>
    <w:rsid w:val="00BC0E82"/>
    <w:rsid w:val="00BC1A41"/>
    <w:rsid w:val="00BC205D"/>
    <w:rsid w:val="00BC2D08"/>
    <w:rsid w:val="00BC2DF7"/>
    <w:rsid w:val="00BC3390"/>
    <w:rsid w:val="00BC35B6"/>
    <w:rsid w:val="00BC3677"/>
    <w:rsid w:val="00BC3D0E"/>
    <w:rsid w:val="00BC4031"/>
    <w:rsid w:val="00BC5A40"/>
    <w:rsid w:val="00BC5A50"/>
    <w:rsid w:val="00BC5AB9"/>
    <w:rsid w:val="00BC5B5F"/>
    <w:rsid w:val="00BC5EB7"/>
    <w:rsid w:val="00BC5ECE"/>
    <w:rsid w:val="00BC66A5"/>
    <w:rsid w:val="00BC72C8"/>
    <w:rsid w:val="00BC75B7"/>
    <w:rsid w:val="00BC7B80"/>
    <w:rsid w:val="00BD0010"/>
    <w:rsid w:val="00BD042A"/>
    <w:rsid w:val="00BD160A"/>
    <w:rsid w:val="00BD27A3"/>
    <w:rsid w:val="00BD3452"/>
    <w:rsid w:val="00BD3D98"/>
    <w:rsid w:val="00BD4254"/>
    <w:rsid w:val="00BD4C5C"/>
    <w:rsid w:val="00BD4CF0"/>
    <w:rsid w:val="00BD54D1"/>
    <w:rsid w:val="00BD5590"/>
    <w:rsid w:val="00BD5F52"/>
    <w:rsid w:val="00BD6891"/>
    <w:rsid w:val="00BD7CF1"/>
    <w:rsid w:val="00BD7D61"/>
    <w:rsid w:val="00BE05EB"/>
    <w:rsid w:val="00BE0E55"/>
    <w:rsid w:val="00BE1163"/>
    <w:rsid w:val="00BE1927"/>
    <w:rsid w:val="00BE2042"/>
    <w:rsid w:val="00BE4256"/>
    <w:rsid w:val="00BE4A32"/>
    <w:rsid w:val="00BE572C"/>
    <w:rsid w:val="00BE5A79"/>
    <w:rsid w:val="00BE5C5C"/>
    <w:rsid w:val="00BE5C7F"/>
    <w:rsid w:val="00BE64DB"/>
    <w:rsid w:val="00BE6734"/>
    <w:rsid w:val="00BE736E"/>
    <w:rsid w:val="00BE7F67"/>
    <w:rsid w:val="00BF009F"/>
    <w:rsid w:val="00BF0CC8"/>
    <w:rsid w:val="00BF10DC"/>
    <w:rsid w:val="00BF143B"/>
    <w:rsid w:val="00BF1CB0"/>
    <w:rsid w:val="00BF1E54"/>
    <w:rsid w:val="00BF3533"/>
    <w:rsid w:val="00BF37DE"/>
    <w:rsid w:val="00BF3D1F"/>
    <w:rsid w:val="00BF5725"/>
    <w:rsid w:val="00BF58BC"/>
    <w:rsid w:val="00BF6D17"/>
    <w:rsid w:val="00BF6D28"/>
    <w:rsid w:val="00BF7CD5"/>
    <w:rsid w:val="00BF7D1A"/>
    <w:rsid w:val="00BF7D2C"/>
    <w:rsid w:val="00BF7E8B"/>
    <w:rsid w:val="00C00991"/>
    <w:rsid w:val="00C00A04"/>
    <w:rsid w:val="00C01CA8"/>
    <w:rsid w:val="00C02870"/>
    <w:rsid w:val="00C03199"/>
    <w:rsid w:val="00C0344F"/>
    <w:rsid w:val="00C041D7"/>
    <w:rsid w:val="00C04498"/>
    <w:rsid w:val="00C05D7E"/>
    <w:rsid w:val="00C062D3"/>
    <w:rsid w:val="00C0634F"/>
    <w:rsid w:val="00C06A16"/>
    <w:rsid w:val="00C06C41"/>
    <w:rsid w:val="00C0781A"/>
    <w:rsid w:val="00C10883"/>
    <w:rsid w:val="00C112D8"/>
    <w:rsid w:val="00C11958"/>
    <w:rsid w:val="00C120A4"/>
    <w:rsid w:val="00C126E7"/>
    <w:rsid w:val="00C12BA1"/>
    <w:rsid w:val="00C1487F"/>
    <w:rsid w:val="00C14EE9"/>
    <w:rsid w:val="00C14FE6"/>
    <w:rsid w:val="00C15127"/>
    <w:rsid w:val="00C1536E"/>
    <w:rsid w:val="00C155C5"/>
    <w:rsid w:val="00C1569F"/>
    <w:rsid w:val="00C16601"/>
    <w:rsid w:val="00C1661C"/>
    <w:rsid w:val="00C16BE1"/>
    <w:rsid w:val="00C16DC5"/>
    <w:rsid w:val="00C17032"/>
    <w:rsid w:val="00C2025C"/>
    <w:rsid w:val="00C20562"/>
    <w:rsid w:val="00C210EA"/>
    <w:rsid w:val="00C2110D"/>
    <w:rsid w:val="00C218AC"/>
    <w:rsid w:val="00C21C85"/>
    <w:rsid w:val="00C21E6F"/>
    <w:rsid w:val="00C224D9"/>
    <w:rsid w:val="00C22CCF"/>
    <w:rsid w:val="00C22FB6"/>
    <w:rsid w:val="00C24894"/>
    <w:rsid w:val="00C24BCC"/>
    <w:rsid w:val="00C25B8D"/>
    <w:rsid w:val="00C26588"/>
    <w:rsid w:val="00C26F0A"/>
    <w:rsid w:val="00C27278"/>
    <w:rsid w:val="00C2758F"/>
    <w:rsid w:val="00C275C7"/>
    <w:rsid w:val="00C30163"/>
    <w:rsid w:val="00C319A3"/>
    <w:rsid w:val="00C31DEB"/>
    <w:rsid w:val="00C3261E"/>
    <w:rsid w:val="00C32BA2"/>
    <w:rsid w:val="00C3308E"/>
    <w:rsid w:val="00C331F7"/>
    <w:rsid w:val="00C3340A"/>
    <w:rsid w:val="00C336E6"/>
    <w:rsid w:val="00C344BC"/>
    <w:rsid w:val="00C3513E"/>
    <w:rsid w:val="00C35509"/>
    <w:rsid w:val="00C36576"/>
    <w:rsid w:val="00C367A3"/>
    <w:rsid w:val="00C3728A"/>
    <w:rsid w:val="00C402D0"/>
    <w:rsid w:val="00C407CB"/>
    <w:rsid w:val="00C40E5A"/>
    <w:rsid w:val="00C41D18"/>
    <w:rsid w:val="00C41D8E"/>
    <w:rsid w:val="00C430FE"/>
    <w:rsid w:val="00C4329D"/>
    <w:rsid w:val="00C44FC9"/>
    <w:rsid w:val="00C45767"/>
    <w:rsid w:val="00C457B1"/>
    <w:rsid w:val="00C45A11"/>
    <w:rsid w:val="00C45C21"/>
    <w:rsid w:val="00C4716D"/>
    <w:rsid w:val="00C47390"/>
    <w:rsid w:val="00C501B7"/>
    <w:rsid w:val="00C50554"/>
    <w:rsid w:val="00C511C1"/>
    <w:rsid w:val="00C516BA"/>
    <w:rsid w:val="00C51E09"/>
    <w:rsid w:val="00C539F1"/>
    <w:rsid w:val="00C545C2"/>
    <w:rsid w:val="00C55385"/>
    <w:rsid w:val="00C5612C"/>
    <w:rsid w:val="00C5678C"/>
    <w:rsid w:val="00C56D03"/>
    <w:rsid w:val="00C573E5"/>
    <w:rsid w:val="00C57492"/>
    <w:rsid w:val="00C5794A"/>
    <w:rsid w:val="00C6049D"/>
    <w:rsid w:val="00C6129E"/>
    <w:rsid w:val="00C61A3F"/>
    <w:rsid w:val="00C62736"/>
    <w:rsid w:val="00C62C9F"/>
    <w:rsid w:val="00C631BC"/>
    <w:rsid w:val="00C63A41"/>
    <w:rsid w:val="00C63BA4"/>
    <w:rsid w:val="00C64B2C"/>
    <w:rsid w:val="00C64BFC"/>
    <w:rsid w:val="00C65310"/>
    <w:rsid w:val="00C65C4C"/>
    <w:rsid w:val="00C65CAD"/>
    <w:rsid w:val="00C664D8"/>
    <w:rsid w:val="00C66504"/>
    <w:rsid w:val="00C66E43"/>
    <w:rsid w:val="00C67206"/>
    <w:rsid w:val="00C67F3C"/>
    <w:rsid w:val="00C67FD0"/>
    <w:rsid w:val="00C705CC"/>
    <w:rsid w:val="00C705EA"/>
    <w:rsid w:val="00C709AC"/>
    <w:rsid w:val="00C71A12"/>
    <w:rsid w:val="00C71AE2"/>
    <w:rsid w:val="00C724D7"/>
    <w:rsid w:val="00C729B3"/>
    <w:rsid w:val="00C741E8"/>
    <w:rsid w:val="00C74F8E"/>
    <w:rsid w:val="00C75BC1"/>
    <w:rsid w:val="00C75D45"/>
    <w:rsid w:val="00C76F32"/>
    <w:rsid w:val="00C770ED"/>
    <w:rsid w:val="00C77451"/>
    <w:rsid w:val="00C776BB"/>
    <w:rsid w:val="00C779C7"/>
    <w:rsid w:val="00C803D2"/>
    <w:rsid w:val="00C80655"/>
    <w:rsid w:val="00C80DCB"/>
    <w:rsid w:val="00C80E5A"/>
    <w:rsid w:val="00C812BF"/>
    <w:rsid w:val="00C815C1"/>
    <w:rsid w:val="00C82C42"/>
    <w:rsid w:val="00C83B04"/>
    <w:rsid w:val="00C83D14"/>
    <w:rsid w:val="00C83EE0"/>
    <w:rsid w:val="00C83F82"/>
    <w:rsid w:val="00C84044"/>
    <w:rsid w:val="00C84EE1"/>
    <w:rsid w:val="00C854CD"/>
    <w:rsid w:val="00C85F3B"/>
    <w:rsid w:val="00C85F50"/>
    <w:rsid w:val="00C86985"/>
    <w:rsid w:val="00C87FD4"/>
    <w:rsid w:val="00C907EC"/>
    <w:rsid w:val="00C9223F"/>
    <w:rsid w:val="00C933F4"/>
    <w:rsid w:val="00C94789"/>
    <w:rsid w:val="00C94D1D"/>
    <w:rsid w:val="00C94D64"/>
    <w:rsid w:val="00C95B64"/>
    <w:rsid w:val="00C96C77"/>
    <w:rsid w:val="00C976D6"/>
    <w:rsid w:val="00CA18B1"/>
    <w:rsid w:val="00CA18F0"/>
    <w:rsid w:val="00CA1B97"/>
    <w:rsid w:val="00CA1F5E"/>
    <w:rsid w:val="00CA36F8"/>
    <w:rsid w:val="00CA3C34"/>
    <w:rsid w:val="00CA3F81"/>
    <w:rsid w:val="00CA45B0"/>
    <w:rsid w:val="00CA4B5A"/>
    <w:rsid w:val="00CA4CA7"/>
    <w:rsid w:val="00CA4EA8"/>
    <w:rsid w:val="00CA68D6"/>
    <w:rsid w:val="00CA7B3A"/>
    <w:rsid w:val="00CA7D82"/>
    <w:rsid w:val="00CB00EC"/>
    <w:rsid w:val="00CB2359"/>
    <w:rsid w:val="00CB2A1A"/>
    <w:rsid w:val="00CB2BE2"/>
    <w:rsid w:val="00CB2CC4"/>
    <w:rsid w:val="00CB2DDD"/>
    <w:rsid w:val="00CB344C"/>
    <w:rsid w:val="00CB3A0A"/>
    <w:rsid w:val="00CB40FE"/>
    <w:rsid w:val="00CB4490"/>
    <w:rsid w:val="00CB45DD"/>
    <w:rsid w:val="00CB4A18"/>
    <w:rsid w:val="00CB4E0D"/>
    <w:rsid w:val="00CB52AD"/>
    <w:rsid w:val="00CB5DDE"/>
    <w:rsid w:val="00CB5DF3"/>
    <w:rsid w:val="00CB632D"/>
    <w:rsid w:val="00CB6E56"/>
    <w:rsid w:val="00CC0383"/>
    <w:rsid w:val="00CC0DA1"/>
    <w:rsid w:val="00CC21B9"/>
    <w:rsid w:val="00CC23C9"/>
    <w:rsid w:val="00CC24AE"/>
    <w:rsid w:val="00CC2D0E"/>
    <w:rsid w:val="00CC30D5"/>
    <w:rsid w:val="00CC3A16"/>
    <w:rsid w:val="00CC50AA"/>
    <w:rsid w:val="00CC72AD"/>
    <w:rsid w:val="00CD04B3"/>
    <w:rsid w:val="00CD04C0"/>
    <w:rsid w:val="00CD1053"/>
    <w:rsid w:val="00CD13C0"/>
    <w:rsid w:val="00CD19F4"/>
    <w:rsid w:val="00CD1FC6"/>
    <w:rsid w:val="00CD2A5F"/>
    <w:rsid w:val="00CD2F29"/>
    <w:rsid w:val="00CD3EA8"/>
    <w:rsid w:val="00CD4182"/>
    <w:rsid w:val="00CD4CC4"/>
    <w:rsid w:val="00CD5098"/>
    <w:rsid w:val="00CD5D28"/>
    <w:rsid w:val="00CD6FBE"/>
    <w:rsid w:val="00CD7DF4"/>
    <w:rsid w:val="00CE04AF"/>
    <w:rsid w:val="00CE0563"/>
    <w:rsid w:val="00CE1318"/>
    <w:rsid w:val="00CE166E"/>
    <w:rsid w:val="00CE191A"/>
    <w:rsid w:val="00CE1DFC"/>
    <w:rsid w:val="00CE2502"/>
    <w:rsid w:val="00CE2887"/>
    <w:rsid w:val="00CE2AE8"/>
    <w:rsid w:val="00CE2F7A"/>
    <w:rsid w:val="00CE3E99"/>
    <w:rsid w:val="00CE407D"/>
    <w:rsid w:val="00CE585A"/>
    <w:rsid w:val="00CE61AF"/>
    <w:rsid w:val="00CE66BA"/>
    <w:rsid w:val="00CE6843"/>
    <w:rsid w:val="00CE6A0B"/>
    <w:rsid w:val="00CE6C86"/>
    <w:rsid w:val="00CE7A5D"/>
    <w:rsid w:val="00CE7F04"/>
    <w:rsid w:val="00CF0A81"/>
    <w:rsid w:val="00CF1624"/>
    <w:rsid w:val="00CF2044"/>
    <w:rsid w:val="00CF20E4"/>
    <w:rsid w:val="00CF2242"/>
    <w:rsid w:val="00CF2637"/>
    <w:rsid w:val="00CF27B4"/>
    <w:rsid w:val="00CF2874"/>
    <w:rsid w:val="00CF295B"/>
    <w:rsid w:val="00CF2AD3"/>
    <w:rsid w:val="00CF2D3C"/>
    <w:rsid w:val="00CF31EE"/>
    <w:rsid w:val="00CF3328"/>
    <w:rsid w:val="00CF38B3"/>
    <w:rsid w:val="00CF3A4A"/>
    <w:rsid w:val="00CF3E04"/>
    <w:rsid w:val="00CF3FB1"/>
    <w:rsid w:val="00CF599F"/>
    <w:rsid w:val="00CF6ACE"/>
    <w:rsid w:val="00CF6D77"/>
    <w:rsid w:val="00CF746F"/>
    <w:rsid w:val="00D00588"/>
    <w:rsid w:val="00D017CD"/>
    <w:rsid w:val="00D019E7"/>
    <w:rsid w:val="00D03DC8"/>
    <w:rsid w:val="00D03DF5"/>
    <w:rsid w:val="00D04E8A"/>
    <w:rsid w:val="00D05110"/>
    <w:rsid w:val="00D05630"/>
    <w:rsid w:val="00D05827"/>
    <w:rsid w:val="00D05829"/>
    <w:rsid w:val="00D06AFB"/>
    <w:rsid w:val="00D077DC"/>
    <w:rsid w:val="00D078C9"/>
    <w:rsid w:val="00D07E23"/>
    <w:rsid w:val="00D100D8"/>
    <w:rsid w:val="00D1018F"/>
    <w:rsid w:val="00D11199"/>
    <w:rsid w:val="00D11A25"/>
    <w:rsid w:val="00D136A4"/>
    <w:rsid w:val="00D142BD"/>
    <w:rsid w:val="00D15100"/>
    <w:rsid w:val="00D152DD"/>
    <w:rsid w:val="00D20104"/>
    <w:rsid w:val="00D2069F"/>
    <w:rsid w:val="00D20915"/>
    <w:rsid w:val="00D209A8"/>
    <w:rsid w:val="00D20AB8"/>
    <w:rsid w:val="00D20F63"/>
    <w:rsid w:val="00D2128E"/>
    <w:rsid w:val="00D2174F"/>
    <w:rsid w:val="00D2211F"/>
    <w:rsid w:val="00D22DB8"/>
    <w:rsid w:val="00D23519"/>
    <w:rsid w:val="00D2364A"/>
    <w:rsid w:val="00D24022"/>
    <w:rsid w:val="00D24320"/>
    <w:rsid w:val="00D25486"/>
    <w:rsid w:val="00D26076"/>
    <w:rsid w:val="00D27125"/>
    <w:rsid w:val="00D27B0F"/>
    <w:rsid w:val="00D27D5A"/>
    <w:rsid w:val="00D27D66"/>
    <w:rsid w:val="00D302EA"/>
    <w:rsid w:val="00D30AFE"/>
    <w:rsid w:val="00D30D27"/>
    <w:rsid w:val="00D30DA3"/>
    <w:rsid w:val="00D30F03"/>
    <w:rsid w:val="00D31430"/>
    <w:rsid w:val="00D31A95"/>
    <w:rsid w:val="00D3211F"/>
    <w:rsid w:val="00D3257B"/>
    <w:rsid w:val="00D32DCA"/>
    <w:rsid w:val="00D33155"/>
    <w:rsid w:val="00D33A9E"/>
    <w:rsid w:val="00D34957"/>
    <w:rsid w:val="00D34A0F"/>
    <w:rsid w:val="00D358BB"/>
    <w:rsid w:val="00D359FA"/>
    <w:rsid w:val="00D373E2"/>
    <w:rsid w:val="00D3779D"/>
    <w:rsid w:val="00D404FF"/>
    <w:rsid w:val="00D40AD0"/>
    <w:rsid w:val="00D417C0"/>
    <w:rsid w:val="00D41CC4"/>
    <w:rsid w:val="00D429A7"/>
    <w:rsid w:val="00D42C36"/>
    <w:rsid w:val="00D43021"/>
    <w:rsid w:val="00D43A75"/>
    <w:rsid w:val="00D43E96"/>
    <w:rsid w:val="00D43F28"/>
    <w:rsid w:val="00D440D9"/>
    <w:rsid w:val="00D4435E"/>
    <w:rsid w:val="00D456A6"/>
    <w:rsid w:val="00D4597F"/>
    <w:rsid w:val="00D45C42"/>
    <w:rsid w:val="00D45C7B"/>
    <w:rsid w:val="00D46194"/>
    <w:rsid w:val="00D469D9"/>
    <w:rsid w:val="00D470DE"/>
    <w:rsid w:val="00D504EA"/>
    <w:rsid w:val="00D5158F"/>
    <w:rsid w:val="00D51A32"/>
    <w:rsid w:val="00D523A4"/>
    <w:rsid w:val="00D52949"/>
    <w:rsid w:val="00D53EC7"/>
    <w:rsid w:val="00D543AE"/>
    <w:rsid w:val="00D555B6"/>
    <w:rsid w:val="00D5687F"/>
    <w:rsid w:val="00D57B9B"/>
    <w:rsid w:val="00D60119"/>
    <w:rsid w:val="00D60317"/>
    <w:rsid w:val="00D60AED"/>
    <w:rsid w:val="00D60BD5"/>
    <w:rsid w:val="00D62716"/>
    <w:rsid w:val="00D628A8"/>
    <w:rsid w:val="00D6324A"/>
    <w:rsid w:val="00D64BDC"/>
    <w:rsid w:val="00D65893"/>
    <w:rsid w:val="00D65C3A"/>
    <w:rsid w:val="00D65DA2"/>
    <w:rsid w:val="00D65E9C"/>
    <w:rsid w:val="00D672A8"/>
    <w:rsid w:val="00D6798E"/>
    <w:rsid w:val="00D67A11"/>
    <w:rsid w:val="00D701DA"/>
    <w:rsid w:val="00D70AE0"/>
    <w:rsid w:val="00D7225A"/>
    <w:rsid w:val="00D72352"/>
    <w:rsid w:val="00D72922"/>
    <w:rsid w:val="00D72ACA"/>
    <w:rsid w:val="00D72EA3"/>
    <w:rsid w:val="00D72F0D"/>
    <w:rsid w:val="00D7301A"/>
    <w:rsid w:val="00D73420"/>
    <w:rsid w:val="00D73468"/>
    <w:rsid w:val="00D7387F"/>
    <w:rsid w:val="00D745AE"/>
    <w:rsid w:val="00D74B9D"/>
    <w:rsid w:val="00D76178"/>
    <w:rsid w:val="00D76506"/>
    <w:rsid w:val="00D77303"/>
    <w:rsid w:val="00D77A44"/>
    <w:rsid w:val="00D8054D"/>
    <w:rsid w:val="00D80F11"/>
    <w:rsid w:val="00D81BC2"/>
    <w:rsid w:val="00D81D40"/>
    <w:rsid w:val="00D81E95"/>
    <w:rsid w:val="00D83E91"/>
    <w:rsid w:val="00D84E87"/>
    <w:rsid w:val="00D84E89"/>
    <w:rsid w:val="00D84F0A"/>
    <w:rsid w:val="00D857B2"/>
    <w:rsid w:val="00D85962"/>
    <w:rsid w:val="00D85ECB"/>
    <w:rsid w:val="00D86080"/>
    <w:rsid w:val="00D86365"/>
    <w:rsid w:val="00D86558"/>
    <w:rsid w:val="00D86F9C"/>
    <w:rsid w:val="00D87629"/>
    <w:rsid w:val="00D8796B"/>
    <w:rsid w:val="00D87D4C"/>
    <w:rsid w:val="00D87D62"/>
    <w:rsid w:val="00D87E6B"/>
    <w:rsid w:val="00D91B83"/>
    <w:rsid w:val="00D928C4"/>
    <w:rsid w:val="00D92B0E"/>
    <w:rsid w:val="00D92DF5"/>
    <w:rsid w:val="00D957EF"/>
    <w:rsid w:val="00D962C7"/>
    <w:rsid w:val="00D969A7"/>
    <w:rsid w:val="00D97344"/>
    <w:rsid w:val="00D97F89"/>
    <w:rsid w:val="00DA0F9F"/>
    <w:rsid w:val="00DA12BD"/>
    <w:rsid w:val="00DA249F"/>
    <w:rsid w:val="00DA4457"/>
    <w:rsid w:val="00DA45AD"/>
    <w:rsid w:val="00DA4B19"/>
    <w:rsid w:val="00DA6786"/>
    <w:rsid w:val="00DA68C6"/>
    <w:rsid w:val="00DB097C"/>
    <w:rsid w:val="00DB0CDC"/>
    <w:rsid w:val="00DB1C00"/>
    <w:rsid w:val="00DB3768"/>
    <w:rsid w:val="00DB4974"/>
    <w:rsid w:val="00DB4CD0"/>
    <w:rsid w:val="00DB568B"/>
    <w:rsid w:val="00DB5F73"/>
    <w:rsid w:val="00DB6A00"/>
    <w:rsid w:val="00DB719B"/>
    <w:rsid w:val="00DB7B55"/>
    <w:rsid w:val="00DC01AE"/>
    <w:rsid w:val="00DC149C"/>
    <w:rsid w:val="00DC1E7F"/>
    <w:rsid w:val="00DC1EE9"/>
    <w:rsid w:val="00DC4498"/>
    <w:rsid w:val="00DC5910"/>
    <w:rsid w:val="00DC68F3"/>
    <w:rsid w:val="00DC694A"/>
    <w:rsid w:val="00DC6C34"/>
    <w:rsid w:val="00DC7115"/>
    <w:rsid w:val="00DD0298"/>
    <w:rsid w:val="00DD17D3"/>
    <w:rsid w:val="00DD1B2E"/>
    <w:rsid w:val="00DD1DAA"/>
    <w:rsid w:val="00DD2A3D"/>
    <w:rsid w:val="00DD3C8C"/>
    <w:rsid w:val="00DD4EC8"/>
    <w:rsid w:val="00DD57C8"/>
    <w:rsid w:val="00DD5CD9"/>
    <w:rsid w:val="00DD6505"/>
    <w:rsid w:val="00DD70C6"/>
    <w:rsid w:val="00DE0039"/>
    <w:rsid w:val="00DE05C7"/>
    <w:rsid w:val="00DE0D0C"/>
    <w:rsid w:val="00DE1255"/>
    <w:rsid w:val="00DE14AD"/>
    <w:rsid w:val="00DE16F9"/>
    <w:rsid w:val="00DE18A9"/>
    <w:rsid w:val="00DE3315"/>
    <w:rsid w:val="00DE3696"/>
    <w:rsid w:val="00DE39ED"/>
    <w:rsid w:val="00DE3AB2"/>
    <w:rsid w:val="00DE465F"/>
    <w:rsid w:val="00DE4BCD"/>
    <w:rsid w:val="00DE5477"/>
    <w:rsid w:val="00DE5770"/>
    <w:rsid w:val="00DF0E5E"/>
    <w:rsid w:val="00DF16E5"/>
    <w:rsid w:val="00DF1C31"/>
    <w:rsid w:val="00DF2187"/>
    <w:rsid w:val="00DF2A04"/>
    <w:rsid w:val="00DF2B90"/>
    <w:rsid w:val="00DF2BA3"/>
    <w:rsid w:val="00DF4305"/>
    <w:rsid w:val="00DF4D4D"/>
    <w:rsid w:val="00DF4E5F"/>
    <w:rsid w:val="00DF5067"/>
    <w:rsid w:val="00DF5EFD"/>
    <w:rsid w:val="00DF62AE"/>
    <w:rsid w:val="00DF669B"/>
    <w:rsid w:val="00DF6755"/>
    <w:rsid w:val="00DF6C63"/>
    <w:rsid w:val="00DF7794"/>
    <w:rsid w:val="00DF7E13"/>
    <w:rsid w:val="00DF7F74"/>
    <w:rsid w:val="00E0083C"/>
    <w:rsid w:val="00E00FB8"/>
    <w:rsid w:val="00E01167"/>
    <w:rsid w:val="00E01985"/>
    <w:rsid w:val="00E01E35"/>
    <w:rsid w:val="00E0204C"/>
    <w:rsid w:val="00E03358"/>
    <w:rsid w:val="00E03AC3"/>
    <w:rsid w:val="00E04330"/>
    <w:rsid w:val="00E04472"/>
    <w:rsid w:val="00E04724"/>
    <w:rsid w:val="00E05390"/>
    <w:rsid w:val="00E066D8"/>
    <w:rsid w:val="00E07158"/>
    <w:rsid w:val="00E07344"/>
    <w:rsid w:val="00E07B9F"/>
    <w:rsid w:val="00E11569"/>
    <w:rsid w:val="00E1223C"/>
    <w:rsid w:val="00E12503"/>
    <w:rsid w:val="00E12DDE"/>
    <w:rsid w:val="00E12F61"/>
    <w:rsid w:val="00E13F85"/>
    <w:rsid w:val="00E13FA5"/>
    <w:rsid w:val="00E14B6D"/>
    <w:rsid w:val="00E15028"/>
    <w:rsid w:val="00E15B7E"/>
    <w:rsid w:val="00E1635E"/>
    <w:rsid w:val="00E1779A"/>
    <w:rsid w:val="00E17F9D"/>
    <w:rsid w:val="00E21A9F"/>
    <w:rsid w:val="00E22FC0"/>
    <w:rsid w:val="00E23566"/>
    <w:rsid w:val="00E24169"/>
    <w:rsid w:val="00E24BDB"/>
    <w:rsid w:val="00E24BF7"/>
    <w:rsid w:val="00E254F8"/>
    <w:rsid w:val="00E272BB"/>
    <w:rsid w:val="00E27600"/>
    <w:rsid w:val="00E304F7"/>
    <w:rsid w:val="00E30FAB"/>
    <w:rsid w:val="00E311E6"/>
    <w:rsid w:val="00E3144E"/>
    <w:rsid w:val="00E31ABA"/>
    <w:rsid w:val="00E31D51"/>
    <w:rsid w:val="00E32A37"/>
    <w:rsid w:val="00E34DC1"/>
    <w:rsid w:val="00E3543E"/>
    <w:rsid w:val="00E35859"/>
    <w:rsid w:val="00E35B41"/>
    <w:rsid w:val="00E362F8"/>
    <w:rsid w:val="00E37B16"/>
    <w:rsid w:val="00E37BC4"/>
    <w:rsid w:val="00E37DF4"/>
    <w:rsid w:val="00E41FEC"/>
    <w:rsid w:val="00E42697"/>
    <w:rsid w:val="00E42926"/>
    <w:rsid w:val="00E437D0"/>
    <w:rsid w:val="00E43DE1"/>
    <w:rsid w:val="00E4499D"/>
    <w:rsid w:val="00E45D6E"/>
    <w:rsid w:val="00E45DF5"/>
    <w:rsid w:val="00E46CCE"/>
    <w:rsid w:val="00E46E88"/>
    <w:rsid w:val="00E4711C"/>
    <w:rsid w:val="00E479AF"/>
    <w:rsid w:val="00E50CEC"/>
    <w:rsid w:val="00E51981"/>
    <w:rsid w:val="00E51AF4"/>
    <w:rsid w:val="00E5259C"/>
    <w:rsid w:val="00E52A5B"/>
    <w:rsid w:val="00E533EA"/>
    <w:rsid w:val="00E537BC"/>
    <w:rsid w:val="00E5591D"/>
    <w:rsid w:val="00E55A8E"/>
    <w:rsid w:val="00E5697E"/>
    <w:rsid w:val="00E573E8"/>
    <w:rsid w:val="00E6025C"/>
    <w:rsid w:val="00E616FA"/>
    <w:rsid w:val="00E617B7"/>
    <w:rsid w:val="00E617EB"/>
    <w:rsid w:val="00E627F8"/>
    <w:rsid w:val="00E63178"/>
    <w:rsid w:val="00E6356F"/>
    <w:rsid w:val="00E63765"/>
    <w:rsid w:val="00E63968"/>
    <w:rsid w:val="00E6499B"/>
    <w:rsid w:val="00E651F5"/>
    <w:rsid w:val="00E65646"/>
    <w:rsid w:val="00E65775"/>
    <w:rsid w:val="00E65CF8"/>
    <w:rsid w:val="00E65DC0"/>
    <w:rsid w:val="00E65E15"/>
    <w:rsid w:val="00E66ADB"/>
    <w:rsid w:val="00E66CE2"/>
    <w:rsid w:val="00E67A87"/>
    <w:rsid w:val="00E70EDF"/>
    <w:rsid w:val="00E7113B"/>
    <w:rsid w:val="00E7149E"/>
    <w:rsid w:val="00E72169"/>
    <w:rsid w:val="00E72A5E"/>
    <w:rsid w:val="00E72E13"/>
    <w:rsid w:val="00E73017"/>
    <w:rsid w:val="00E73AE8"/>
    <w:rsid w:val="00E74C76"/>
    <w:rsid w:val="00E74D8D"/>
    <w:rsid w:val="00E75C0A"/>
    <w:rsid w:val="00E75D8F"/>
    <w:rsid w:val="00E75E6B"/>
    <w:rsid w:val="00E7649A"/>
    <w:rsid w:val="00E7687E"/>
    <w:rsid w:val="00E77033"/>
    <w:rsid w:val="00E770BA"/>
    <w:rsid w:val="00E77324"/>
    <w:rsid w:val="00E774E4"/>
    <w:rsid w:val="00E77B37"/>
    <w:rsid w:val="00E80A26"/>
    <w:rsid w:val="00E80E51"/>
    <w:rsid w:val="00E81CE5"/>
    <w:rsid w:val="00E81E9D"/>
    <w:rsid w:val="00E82769"/>
    <w:rsid w:val="00E83330"/>
    <w:rsid w:val="00E83346"/>
    <w:rsid w:val="00E847EE"/>
    <w:rsid w:val="00E84939"/>
    <w:rsid w:val="00E8582F"/>
    <w:rsid w:val="00E85E05"/>
    <w:rsid w:val="00E86107"/>
    <w:rsid w:val="00E864BE"/>
    <w:rsid w:val="00E86713"/>
    <w:rsid w:val="00E87B8E"/>
    <w:rsid w:val="00E90F06"/>
    <w:rsid w:val="00E90F90"/>
    <w:rsid w:val="00E9107B"/>
    <w:rsid w:val="00E9117B"/>
    <w:rsid w:val="00E91B42"/>
    <w:rsid w:val="00E9248C"/>
    <w:rsid w:val="00E935AB"/>
    <w:rsid w:val="00E93A95"/>
    <w:rsid w:val="00E93E03"/>
    <w:rsid w:val="00E9429F"/>
    <w:rsid w:val="00E946DA"/>
    <w:rsid w:val="00E94C4D"/>
    <w:rsid w:val="00E95414"/>
    <w:rsid w:val="00E95ECA"/>
    <w:rsid w:val="00E97561"/>
    <w:rsid w:val="00EA0045"/>
    <w:rsid w:val="00EA147D"/>
    <w:rsid w:val="00EA14EA"/>
    <w:rsid w:val="00EA1C4C"/>
    <w:rsid w:val="00EA2922"/>
    <w:rsid w:val="00EA2F45"/>
    <w:rsid w:val="00EA313F"/>
    <w:rsid w:val="00EA3DFB"/>
    <w:rsid w:val="00EA4201"/>
    <w:rsid w:val="00EA5B4A"/>
    <w:rsid w:val="00EA5F13"/>
    <w:rsid w:val="00EA69F0"/>
    <w:rsid w:val="00EA6B3D"/>
    <w:rsid w:val="00EA7214"/>
    <w:rsid w:val="00EB0917"/>
    <w:rsid w:val="00EB0AA3"/>
    <w:rsid w:val="00EB10B0"/>
    <w:rsid w:val="00EB1243"/>
    <w:rsid w:val="00EB1332"/>
    <w:rsid w:val="00EB202F"/>
    <w:rsid w:val="00EB29F8"/>
    <w:rsid w:val="00EB43A3"/>
    <w:rsid w:val="00EB4E81"/>
    <w:rsid w:val="00EB50D1"/>
    <w:rsid w:val="00EB5B00"/>
    <w:rsid w:val="00EB681C"/>
    <w:rsid w:val="00EB7018"/>
    <w:rsid w:val="00EB771C"/>
    <w:rsid w:val="00EB784C"/>
    <w:rsid w:val="00EC0041"/>
    <w:rsid w:val="00EC0DAF"/>
    <w:rsid w:val="00EC153C"/>
    <w:rsid w:val="00EC1ACF"/>
    <w:rsid w:val="00EC2059"/>
    <w:rsid w:val="00EC23BA"/>
    <w:rsid w:val="00EC26E9"/>
    <w:rsid w:val="00EC278F"/>
    <w:rsid w:val="00EC329E"/>
    <w:rsid w:val="00EC391A"/>
    <w:rsid w:val="00EC4468"/>
    <w:rsid w:val="00EC4C5C"/>
    <w:rsid w:val="00EC5A2A"/>
    <w:rsid w:val="00EC5E17"/>
    <w:rsid w:val="00ED0A02"/>
    <w:rsid w:val="00ED1FC0"/>
    <w:rsid w:val="00ED2C7C"/>
    <w:rsid w:val="00ED2D42"/>
    <w:rsid w:val="00ED4296"/>
    <w:rsid w:val="00ED5539"/>
    <w:rsid w:val="00ED67E4"/>
    <w:rsid w:val="00ED689F"/>
    <w:rsid w:val="00ED69D9"/>
    <w:rsid w:val="00ED6D60"/>
    <w:rsid w:val="00ED7840"/>
    <w:rsid w:val="00ED7A0D"/>
    <w:rsid w:val="00ED7FEB"/>
    <w:rsid w:val="00EE0F1C"/>
    <w:rsid w:val="00EE1B9D"/>
    <w:rsid w:val="00EE1D41"/>
    <w:rsid w:val="00EE216F"/>
    <w:rsid w:val="00EE2B6E"/>
    <w:rsid w:val="00EE342A"/>
    <w:rsid w:val="00EE4743"/>
    <w:rsid w:val="00EE55BC"/>
    <w:rsid w:val="00EE654D"/>
    <w:rsid w:val="00EE6CD3"/>
    <w:rsid w:val="00EF0E63"/>
    <w:rsid w:val="00EF13E8"/>
    <w:rsid w:val="00EF182A"/>
    <w:rsid w:val="00EF1DFB"/>
    <w:rsid w:val="00EF22E3"/>
    <w:rsid w:val="00EF27B8"/>
    <w:rsid w:val="00EF29A6"/>
    <w:rsid w:val="00EF2B32"/>
    <w:rsid w:val="00EF2BC4"/>
    <w:rsid w:val="00EF3597"/>
    <w:rsid w:val="00EF3A1C"/>
    <w:rsid w:val="00EF4D37"/>
    <w:rsid w:val="00EF556F"/>
    <w:rsid w:val="00EF5816"/>
    <w:rsid w:val="00EF5E64"/>
    <w:rsid w:val="00EF6390"/>
    <w:rsid w:val="00EF71F9"/>
    <w:rsid w:val="00F0071C"/>
    <w:rsid w:val="00F01345"/>
    <w:rsid w:val="00F01399"/>
    <w:rsid w:val="00F01EF0"/>
    <w:rsid w:val="00F0266C"/>
    <w:rsid w:val="00F0282E"/>
    <w:rsid w:val="00F028B0"/>
    <w:rsid w:val="00F03CEF"/>
    <w:rsid w:val="00F04DC7"/>
    <w:rsid w:val="00F06751"/>
    <w:rsid w:val="00F06DFD"/>
    <w:rsid w:val="00F06FF0"/>
    <w:rsid w:val="00F07613"/>
    <w:rsid w:val="00F110AD"/>
    <w:rsid w:val="00F114E8"/>
    <w:rsid w:val="00F118CF"/>
    <w:rsid w:val="00F118D0"/>
    <w:rsid w:val="00F11A3E"/>
    <w:rsid w:val="00F13100"/>
    <w:rsid w:val="00F149DC"/>
    <w:rsid w:val="00F14BCE"/>
    <w:rsid w:val="00F160C6"/>
    <w:rsid w:val="00F16D93"/>
    <w:rsid w:val="00F17539"/>
    <w:rsid w:val="00F17E3D"/>
    <w:rsid w:val="00F20896"/>
    <w:rsid w:val="00F216E7"/>
    <w:rsid w:val="00F21F7E"/>
    <w:rsid w:val="00F23216"/>
    <w:rsid w:val="00F2440B"/>
    <w:rsid w:val="00F24928"/>
    <w:rsid w:val="00F24DCC"/>
    <w:rsid w:val="00F252EF"/>
    <w:rsid w:val="00F25DD4"/>
    <w:rsid w:val="00F25E22"/>
    <w:rsid w:val="00F277F2"/>
    <w:rsid w:val="00F2799D"/>
    <w:rsid w:val="00F303E4"/>
    <w:rsid w:val="00F30572"/>
    <w:rsid w:val="00F317C2"/>
    <w:rsid w:val="00F321A3"/>
    <w:rsid w:val="00F32775"/>
    <w:rsid w:val="00F32AC8"/>
    <w:rsid w:val="00F33107"/>
    <w:rsid w:val="00F34AC6"/>
    <w:rsid w:val="00F34B13"/>
    <w:rsid w:val="00F34BDE"/>
    <w:rsid w:val="00F354B0"/>
    <w:rsid w:val="00F36077"/>
    <w:rsid w:val="00F36BB3"/>
    <w:rsid w:val="00F3781A"/>
    <w:rsid w:val="00F3794F"/>
    <w:rsid w:val="00F37E26"/>
    <w:rsid w:val="00F40CA1"/>
    <w:rsid w:val="00F41418"/>
    <w:rsid w:val="00F4159A"/>
    <w:rsid w:val="00F41DEC"/>
    <w:rsid w:val="00F424CA"/>
    <w:rsid w:val="00F42EEB"/>
    <w:rsid w:val="00F438C1"/>
    <w:rsid w:val="00F44146"/>
    <w:rsid w:val="00F44B24"/>
    <w:rsid w:val="00F4590E"/>
    <w:rsid w:val="00F45D34"/>
    <w:rsid w:val="00F46309"/>
    <w:rsid w:val="00F4682A"/>
    <w:rsid w:val="00F46B4A"/>
    <w:rsid w:val="00F47889"/>
    <w:rsid w:val="00F47A12"/>
    <w:rsid w:val="00F47E5E"/>
    <w:rsid w:val="00F51370"/>
    <w:rsid w:val="00F52AF9"/>
    <w:rsid w:val="00F52BF8"/>
    <w:rsid w:val="00F53EE6"/>
    <w:rsid w:val="00F55238"/>
    <w:rsid w:val="00F6086A"/>
    <w:rsid w:val="00F610DD"/>
    <w:rsid w:val="00F61587"/>
    <w:rsid w:val="00F6190D"/>
    <w:rsid w:val="00F63051"/>
    <w:rsid w:val="00F63491"/>
    <w:rsid w:val="00F63BE4"/>
    <w:rsid w:val="00F6456E"/>
    <w:rsid w:val="00F64634"/>
    <w:rsid w:val="00F6498E"/>
    <w:rsid w:val="00F64E54"/>
    <w:rsid w:val="00F657B4"/>
    <w:rsid w:val="00F663C6"/>
    <w:rsid w:val="00F66580"/>
    <w:rsid w:val="00F66624"/>
    <w:rsid w:val="00F67FDE"/>
    <w:rsid w:val="00F70E55"/>
    <w:rsid w:val="00F717C2"/>
    <w:rsid w:val="00F719B9"/>
    <w:rsid w:val="00F723C8"/>
    <w:rsid w:val="00F725AD"/>
    <w:rsid w:val="00F72777"/>
    <w:rsid w:val="00F731D7"/>
    <w:rsid w:val="00F73900"/>
    <w:rsid w:val="00F73966"/>
    <w:rsid w:val="00F74138"/>
    <w:rsid w:val="00F7438C"/>
    <w:rsid w:val="00F75C9B"/>
    <w:rsid w:val="00F764A7"/>
    <w:rsid w:val="00F766D5"/>
    <w:rsid w:val="00F76A63"/>
    <w:rsid w:val="00F76A72"/>
    <w:rsid w:val="00F7777E"/>
    <w:rsid w:val="00F804BB"/>
    <w:rsid w:val="00F80A15"/>
    <w:rsid w:val="00F8115F"/>
    <w:rsid w:val="00F81408"/>
    <w:rsid w:val="00F818E2"/>
    <w:rsid w:val="00F81930"/>
    <w:rsid w:val="00F820B0"/>
    <w:rsid w:val="00F83D7F"/>
    <w:rsid w:val="00F84A4F"/>
    <w:rsid w:val="00F84A61"/>
    <w:rsid w:val="00F84C84"/>
    <w:rsid w:val="00F84F95"/>
    <w:rsid w:val="00F8537E"/>
    <w:rsid w:val="00F854C7"/>
    <w:rsid w:val="00F86073"/>
    <w:rsid w:val="00F863E6"/>
    <w:rsid w:val="00F86500"/>
    <w:rsid w:val="00F86541"/>
    <w:rsid w:val="00F86BAC"/>
    <w:rsid w:val="00F873DF"/>
    <w:rsid w:val="00F87718"/>
    <w:rsid w:val="00F9055C"/>
    <w:rsid w:val="00F9141B"/>
    <w:rsid w:val="00F92487"/>
    <w:rsid w:val="00F93F9B"/>
    <w:rsid w:val="00F97512"/>
    <w:rsid w:val="00FA1701"/>
    <w:rsid w:val="00FA1A5F"/>
    <w:rsid w:val="00FA20B5"/>
    <w:rsid w:val="00FA2CCC"/>
    <w:rsid w:val="00FA2F47"/>
    <w:rsid w:val="00FA3210"/>
    <w:rsid w:val="00FA35F1"/>
    <w:rsid w:val="00FA37DD"/>
    <w:rsid w:val="00FA3A76"/>
    <w:rsid w:val="00FA479A"/>
    <w:rsid w:val="00FA4B74"/>
    <w:rsid w:val="00FA549D"/>
    <w:rsid w:val="00FA6037"/>
    <w:rsid w:val="00FA63C1"/>
    <w:rsid w:val="00FA690D"/>
    <w:rsid w:val="00FA6B4D"/>
    <w:rsid w:val="00FA6F85"/>
    <w:rsid w:val="00FA73AD"/>
    <w:rsid w:val="00FA7EE6"/>
    <w:rsid w:val="00FB0557"/>
    <w:rsid w:val="00FB0983"/>
    <w:rsid w:val="00FB0C7C"/>
    <w:rsid w:val="00FB161A"/>
    <w:rsid w:val="00FB21E1"/>
    <w:rsid w:val="00FB32D7"/>
    <w:rsid w:val="00FB334A"/>
    <w:rsid w:val="00FB6363"/>
    <w:rsid w:val="00FB64E7"/>
    <w:rsid w:val="00FB7288"/>
    <w:rsid w:val="00FB76C5"/>
    <w:rsid w:val="00FB78B2"/>
    <w:rsid w:val="00FC0257"/>
    <w:rsid w:val="00FC0DB5"/>
    <w:rsid w:val="00FC0F5A"/>
    <w:rsid w:val="00FC1301"/>
    <w:rsid w:val="00FC223F"/>
    <w:rsid w:val="00FC23D1"/>
    <w:rsid w:val="00FC3945"/>
    <w:rsid w:val="00FC3EB8"/>
    <w:rsid w:val="00FC3F8B"/>
    <w:rsid w:val="00FC4031"/>
    <w:rsid w:val="00FC4129"/>
    <w:rsid w:val="00FC43AD"/>
    <w:rsid w:val="00FC4D06"/>
    <w:rsid w:val="00FC54F4"/>
    <w:rsid w:val="00FC61D1"/>
    <w:rsid w:val="00FC69AB"/>
    <w:rsid w:val="00FC6A08"/>
    <w:rsid w:val="00FD1055"/>
    <w:rsid w:val="00FD169C"/>
    <w:rsid w:val="00FD1A67"/>
    <w:rsid w:val="00FD226B"/>
    <w:rsid w:val="00FD27BA"/>
    <w:rsid w:val="00FD2F43"/>
    <w:rsid w:val="00FD3B6A"/>
    <w:rsid w:val="00FD41CF"/>
    <w:rsid w:val="00FD48DF"/>
    <w:rsid w:val="00FD4BCD"/>
    <w:rsid w:val="00FD4C17"/>
    <w:rsid w:val="00FD4EE3"/>
    <w:rsid w:val="00FD6531"/>
    <w:rsid w:val="00FD7F16"/>
    <w:rsid w:val="00FE07C9"/>
    <w:rsid w:val="00FE128E"/>
    <w:rsid w:val="00FE1561"/>
    <w:rsid w:val="00FE1701"/>
    <w:rsid w:val="00FE1976"/>
    <w:rsid w:val="00FE23D3"/>
    <w:rsid w:val="00FE246E"/>
    <w:rsid w:val="00FE2C78"/>
    <w:rsid w:val="00FE3D70"/>
    <w:rsid w:val="00FE3FBC"/>
    <w:rsid w:val="00FE5316"/>
    <w:rsid w:val="00FE5698"/>
    <w:rsid w:val="00FE5CAD"/>
    <w:rsid w:val="00FE6F58"/>
    <w:rsid w:val="00FE71F7"/>
    <w:rsid w:val="00FE782D"/>
    <w:rsid w:val="00FF4863"/>
    <w:rsid w:val="00FF4D35"/>
    <w:rsid w:val="00FF5213"/>
    <w:rsid w:val="00FF59D4"/>
    <w:rsid w:val="00FF6533"/>
    <w:rsid w:val="00FF6702"/>
    <w:rsid w:val="00FF6AA8"/>
    <w:rsid w:val="00FF6C20"/>
    <w:rsid w:val="00FF6E9E"/>
    <w:rsid w:val="00FF781C"/>
    <w:rsid w:val="00FF79D4"/>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3D5116E"/>
  <w15:docId w15:val="{A633D280-D0AA-4F6B-BAF7-F1B61FDA83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CA" w:eastAsia="en-CA" w:bidi="ar-SA"/>
      </w:rPr>
    </w:rPrDefault>
    <w:pPrDefault>
      <w:pPr>
        <w:spacing w:after="24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402F"/>
  </w:style>
  <w:style w:type="paragraph" w:styleId="Heading1">
    <w:name w:val="heading 1"/>
    <w:basedOn w:val="Normal"/>
    <w:next w:val="Normal"/>
    <w:uiPriority w:val="9"/>
    <w:qFormat/>
    <w:pPr>
      <w:keepNext/>
      <w:ind w:left="720" w:hanging="720"/>
      <w:outlineLvl w:val="0"/>
    </w:pPr>
    <w:rPr>
      <w:b/>
    </w:rPr>
  </w:style>
  <w:style w:type="paragraph" w:styleId="Heading2">
    <w:name w:val="heading 2"/>
    <w:basedOn w:val="Normal"/>
    <w:next w:val="Normal"/>
    <w:uiPriority w:val="9"/>
    <w:semiHidden/>
    <w:unhideWhenUsed/>
    <w:qFormat/>
    <w:pPr>
      <w:ind w:left="720" w:hanging="720"/>
      <w:outlineLvl w:val="1"/>
    </w:pPr>
  </w:style>
  <w:style w:type="paragraph" w:styleId="Heading3">
    <w:name w:val="heading 3"/>
    <w:basedOn w:val="Normal"/>
    <w:next w:val="Normal"/>
    <w:uiPriority w:val="9"/>
    <w:semiHidden/>
    <w:unhideWhenUsed/>
    <w:qFormat/>
    <w:pPr>
      <w:ind w:left="1440" w:hanging="720"/>
      <w:outlineLvl w:val="2"/>
    </w:pPr>
  </w:style>
  <w:style w:type="paragraph" w:styleId="Heading4">
    <w:name w:val="heading 4"/>
    <w:basedOn w:val="Normal"/>
    <w:next w:val="Normal"/>
    <w:uiPriority w:val="9"/>
    <w:semiHidden/>
    <w:unhideWhenUsed/>
    <w:qFormat/>
    <w:pPr>
      <w:ind w:left="2160" w:hanging="720"/>
      <w:outlineLvl w:val="3"/>
    </w:pPr>
  </w:style>
  <w:style w:type="paragraph" w:styleId="Heading5">
    <w:name w:val="heading 5"/>
    <w:basedOn w:val="Normal"/>
    <w:next w:val="Normal"/>
    <w:uiPriority w:val="9"/>
    <w:semiHidden/>
    <w:unhideWhenUsed/>
    <w:qFormat/>
    <w:pPr>
      <w:ind w:left="2880" w:hanging="720"/>
      <w:outlineLvl w:val="4"/>
    </w:pPr>
  </w:style>
  <w:style w:type="paragraph" w:styleId="Heading6">
    <w:name w:val="heading 6"/>
    <w:basedOn w:val="Normal"/>
    <w:next w:val="Normal"/>
    <w:uiPriority w:val="9"/>
    <w:semiHidden/>
    <w:unhideWhenUsed/>
    <w:qFormat/>
    <w:pPr>
      <w:ind w:left="3600" w:hanging="720"/>
      <w:outlineLvl w:val="5"/>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jc w:val="center"/>
    </w:pPr>
    <w:rPr>
      <w:b/>
      <w:smallCaps/>
      <w:sz w:val="28"/>
      <w:szCs w:val="28"/>
    </w:rPr>
  </w:style>
  <w:style w:type="paragraph" w:styleId="Subtitle">
    <w:name w:val="Subtitle"/>
    <w:basedOn w:val="Normal"/>
    <w:next w:val="Normal"/>
    <w:uiPriority w:val="11"/>
    <w:qFormat/>
    <w:pPr>
      <w:jc w:val="center"/>
    </w:pPr>
    <w:rPr>
      <w:rFonts w:ascii="Times" w:eastAsia="Times" w:hAnsi="Times" w:cs="Times"/>
      <w:b/>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F764A7"/>
    <w:rPr>
      <w:b/>
      <w:bCs/>
    </w:rPr>
  </w:style>
  <w:style w:type="character" w:customStyle="1" w:styleId="CommentSubjectChar">
    <w:name w:val="Comment Subject Char"/>
    <w:basedOn w:val="CommentTextChar"/>
    <w:link w:val="CommentSubject"/>
    <w:uiPriority w:val="99"/>
    <w:semiHidden/>
    <w:rsid w:val="00F764A7"/>
    <w:rPr>
      <w:b/>
      <w:bCs/>
      <w:sz w:val="20"/>
      <w:szCs w:val="20"/>
    </w:rPr>
  </w:style>
  <w:style w:type="paragraph" w:styleId="NormalWeb">
    <w:name w:val="Normal (Web)"/>
    <w:basedOn w:val="Normal"/>
    <w:uiPriority w:val="99"/>
    <w:unhideWhenUsed/>
    <w:rsid w:val="00E72E13"/>
    <w:pPr>
      <w:spacing w:before="100" w:beforeAutospacing="1" w:after="100" w:afterAutospacing="1"/>
      <w:jc w:val="left"/>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8819DC"/>
    <w:rPr>
      <w:color w:val="0000FF"/>
      <w:u w:val="single"/>
    </w:rPr>
  </w:style>
  <w:style w:type="paragraph" w:styleId="ListParagraph">
    <w:name w:val="List Paragraph"/>
    <w:basedOn w:val="Normal"/>
    <w:uiPriority w:val="34"/>
    <w:qFormat/>
    <w:rsid w:val="00126282"/>
    <w:pPr>
      <w:ind w:left="720"/>
      <w:contextualSpacing/>
    </w:pPr>
  </w:style>
  <w:style w:type="character" w:styleId="UnresolvedMention">
    <w:name w:val="Unresolved Mention"/>
    <w:basedOn w:val="DefaultParagraphFont"/>
    <w:uiPriority w:val="99"/>
    <w:semiHidden/>
    <w:unhideWhenUsed/>
    <w:rsid w:val="00F25E22"/>
    <w:rPr>
      <w:color w:val="605E5C"/>
      <w:shd w:val="clear" w:color="auto" w:fill="E1DFDD"/>
    </w:rPr>
  </w:style>
  <w:style w:type="paragraph" w:styleId="Revision">
    <w:name w:val="Revision"/>
    <w:hidden/>
    <w:uiPriority w:val="99"/>
    <w:semiHidden/>
    <w:rsid w:val="003066F6"/>
    <w:pPr>
      <w:spacing w:after="0"/>
      <w:jc w:val="left"/>
    </w:pPr>
  </w:style>
  <w:style w:type="paragraph" w:styleId="Caption">
    <w:name w:val="caption"/>
    <w:basedOn w:val="Normal"/>
    <w:next w:val="Normal"/>
    <w:uiPriority w:val="35"/>
    <w:unhideWhenUsed/>
    <w:qFormat/>
    <w:rsid w:val="008C0D50"/>
    <w:pPr>
      <w:spacing w:after="200"/>
      <w:jc w:val="left"/>
    </w:pPr>
    <w:rPr>
      <w:rFonts w:asciiTheme="minorHAnsi" w:eastAsiaTheme="minorHAnsi" w:hAnsiTheme="minorHAnsi" w:cstheme="minorBidi"/>
      <w:i/>
      <w:iCs/>
      <w:color w:val="1F497D" w:themeColor="text2"/>
      <w:kern w:val="2"/>
      <w:sz w:val="18"/>
      <w:szCs w:val="18"/>
      <w:lang w:val="en-US" w:eastAsia="en-US"/>
      <w14:ligatures w14:val="standardContextual"/>
    </w:rPr>
  </w:style>
  <w:style w:type="paragraph" w:customStyle="1" w:styleId="xmsonormal">
    <w:name w:val="x_msonormal"/>
    <w:basedOn w:val="Normal"/>
    <w:rsid w:val="00932BAE"/>
    <w:pPr>
      <w:spacing w:after="0"/>
      <w:jc w:val="left"/>
    </w:pPr>
    <w:rPr>
      <w:rFonts w:ascii="Aptos" w:eastAsiaTheme="minorHAnsi" w:hAnsi="Aptos" w:cs="Aptos"/>
    </w:rPr>
  </w:style>
  <w:style w:type="paragraph" w:styleId="Header">
    <w:name w:val="header"/>
    <w:basedOn w:val="Normal"/>
    <w:link w:val="HeaderChar"/>
    <w:uiPriority w:val="99"/>
    <w:unhideWhenUsed/>
    <w:rsid w:val="00CF2874"/>
    <w:pPr>
      <w:tabs>
        <w:tab w:val="center" w:pos="4680"/>
        <w:tab w:val="right" w:pos="9360"/>
      </w:tabs>
      <w:spacing w:after="0"/>
    </w:pPr>
  </w:style>
  <w:style w:type="character" w:customStyle="1" w:styleId="HeaderChar">
    <w:name w:val="Header Char"/>
    <w:basedOn w:val="DefaultParagraphFont"/>
    <w:link w:val="Header"/>
    <w:uiPriority w:val="99"/>
    <w:rsid w:val="00CF2874"/>
  </w:style>
  <w:style w:type="paragraph" w:styleId="Footer">
    <w:name w:val="footer"/>
    <w:basedOn w:val="Normal"/>
    <w:link w:val="FooterChar"/>
    <w:uiPriority w:val="99"/>
    <w:unhideWhenUsed/>
    <w:rsid w:val="00CF2874"/>
    <w:pPr>
      <w:tabs>
        <w:tab w:val="center" w:pos="4680"/>
        <w:tab w:val="right" w:pos="9360"/>
      </w:tabs>
      <w:spacing w:after="0"/>
    </w:pPr>
  </w:style>
  <w:style w:type="character" w:customStyle="1" w:styleId="FooterChar">
    <w:name w:val="Footer Char"/>
    <w:basedOn w:val="DefaultParagraphFont"/>
    <w:link w:val="Footer"/>
    <w:uiPriority w:val="99"/>
    <w:rsid w:val="00CF2874"/>
  </w:style>
  <w:style w:type="character" w:styleId="FollowedHyperlink">
    <w:name w:val="FollowedHyperlink"/>
    <w:basedOn w:val="DefaultParagraphFont"/>
    <w:uiPriority w:val="99"/>
    <w:semiHidden/>
    <w:unhideWhenUsed/>
    <w:rsid w:val="00A507DF"/>
    <w:rPr>
      <w:color w:val="800080" w:themeColor="followedHyperlink"/>
      <w:u w:val="single"/>
    </w:rPr>
  </w:style>
  <w:style w:type="paragraph" w:customStyle="1" w:styleId="elementtoproof">
    <w:name w:val="elementtoproof"/>
    <w:basedOn w:val="Normal"/>
    <w:rsid w:val="005F136B"/>
    <w:pPr>
      <w:spacing w:after="0"/>
      <w:jc w:val="left"/>
    </w:pPr>
    <w:rPr>
      <w:rFonts w:ascii="Aptos" w:eastAsiaTheme="minorHAnsi" w:hAnsi="Aptos" w:cs="Aptos"/>
      <w:sz w:val="24"/>
      <w:szCs w:val="24"/>
    </w:rPr>
  </w:style>
  <w:style w:type="paragraph" w:customStyle="1" w:styleId="DocID">
    <w:name w:val="DocID"/>
    <w:basedOn w:val="Footer"/>
    <w:next w:val="Footer"/>
    <w:link w:val="DocIDChar"/>
    <w:rsid w:val="002752FF"/>
    <w:pPr>
      <w:tabs>
        <w:tab w:val="clear" w:pos="4680"/>
        <w:tab w:val="clear" w:pos="9360"/>
      </w:tabs>
      <w:jc w:val="left"/>
    </w:pPr>
    <w:rPr>
      <w:rFonts w:ascii="Times New Roman" w:eastAsia="Times New Roman" w:hAnsi="Times New Roman" w:cs="Times New Roman"/>
      <w:sz w:val="18"/>
      <w:szCs w:val="20"/>
      <w:lang w:val="en-US" w:eastAsia="zh-CN"/>
    </w:rPr>
  </w:style>
  <w:style w:type="character" w:customStyle="1" w:styleId="DocIDChar">
    <w:name w:val="DocID Char"/>
    <w:basedOn w:val="DefaultParagraphFont"/>
    <w:link w:val="DocID"/>
    <w:rsid w:val="002752FF"/>
    <w:rPr>
      <w:rFonts w:ascii="Times New Roman" w:eastAsia="Times New Roman" w:hAnsi="Times New Roman" w:cs="Times New Roman"/>
      <w:sz w:val="18"/>
      <w:szCs w:val="20"/>
      <w:lang w:val="en-US" w:eastAsia="zh-CN"/>
    </w:rPr>
  </w:style>
  <w:style w:type="table" w:styleId="TableGrid">
    <w:name w:val="Table Grid"/>
    <w:basedOn w:val="TableNormal"/>
    <w:uiPriority w:val="39"/>
    <w:rsid w:val="000B0C8B"/>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
    <w:name w:val="Grid Table 4"/>
    <w:basedOn w:val="TableNormal"/>
    <w:uiPriority w:val="49"/>
    <w:rsid w:val="003F2D80"/>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748480">
      <w:bodyDiv w:val="1"/>
      <w:marLeft w:val="0"/>
      <w:marRight w:val="0"/>
      <w:marTop w:val="0"/>
      <w:marBottom w:val="0"/>
      <w:divBdr>
        <w:top w:val="none" w:sz="0" w:space="0" w:color="auto"/>
        <w:left w:val="none" w:sz="0" w:space="0" w:color="auto"/>
        <w:bottom w:val="none" w:sz="0" w:space="0" w:color="auto"/>
        <w:right w:val="none" w:sz="0" w:space="0" w:color="auto"/>
      </w:divBdr>
    </w:div>
    <w:div w:id="95251038">
      <w:bodyDiv w:val="1"/>
      <w:marLeft w:val="0"/>
      <w:marRight w:val="0"/>
      <w:marTop w:val="0"/>
      <w:marBottom w:val="0"/>
      <w:divBdr>
        <w:top w:val="none" w:sz="0" w:space="0" w:color="auto"/>
        <w:left w:val="none" w:sz="0" w:space="0" w:color="auto"/>
        <w:bottom w:val="none" w:sz="0" w:space="0" w:color="auto"/>
        <w:right w:val="none" w:sz="0" w:space="0" w:color="auto"/>
      </w:divBdr>
    </w:div>
    <w:div w:id="112402056">
      <w:bodyDiv w:val="1"/>
      <w:marLeft w:val="0"/>
      <w:marRight w:val="0"/>
      <w:marTop w:val="0"/>
      <w:marBottom w:val="0"/>
      <w:divBdr>
        <w:top w:val="none" w:sz="0" w:space="0" w:color="auto"/>
        <w:left w:val="none" w:sz="0" w:space="0" w:color="auto"/>
        <w:bottom w:val="none" w:sz="0" w:space="0" w:color="auto"/>
        <w:right w:val="none" w:sz="0" w:space="0" w:color="auto"/>
      </w:divBdr>
    </w:div>
    <w:div w:id="121192184">
      <w:bodyDiv w:val="1"/>
      <w:marLeft w:val="0"/>
      <w:marRight w:val="0"/>
      <w:marTop w:val="0"/>
      <w:marBottom w:val="0"/>
      <w:divBdr>
        <w:top w:val="none" w:sz="0" w:space="0" w:color="auto"/>
        <w:left w:val="none" w:sz="0" w:space="0" w:color="auto"/>
        <w:bottom w:val="none" w:sz="0" w:space="0" w:color="auto"/>
        <w:right w:val="none" w:sz="0" w:space="0" w:color="auto"/>
      </w:divBdr>
    </w:div>
    <w:div w:id="140705802">
      <w:bodyDiv w:val="1"/>
      <w:marLeft w:val="0"/>
      <w:marRight w:val="0"/>
      <w:marTop w:val="0"/>
      <w:marBottom w:val="0"/>
      <w:divBdr>
        <w:top w:val="none" w:sz="0" w:space="0" w:color="auto"/>
        <w:left w:val="none" w:sz="0" w:space="0" w:color="auto"/>
        <w:bottom w:val="none" w:sz="0" w:space="0" w:color="auto"/>
        <w:right w:val="none" w:sz="0" w:space="0" w:color="auto"/>
      </w:divBdr>
    </w:div>
    <w:div w:id="154496997">
      <w:bodyDiv w:val="1"/>
      <w:marLeft w:val="0"/>
      <w:marRight w:val="0"/>
      <w:marTop w:val="0"/>
      <w:marBottom w:val="0"/>
      <w:divBdr>
        <w:top w:val="none" w:sz="0" w:space="0" w:color="auto"/>
        <w:left w:val="none" w:sz="0" w:space="0" w:color="auto"/>
        <w:bottom w:val="none" w:sz="0" w:space="0" w:color="auto"/>
        <w:right w:val="none" w:sz="0" w:space="0" w:color="auto"/>
      </w:divBdr>
    </w:div>
    <w:div w:id="192767104">
      <w:bodyDiv w:val="1"/>
      <w:marLeft w:val="0"/>
      <w:marRight w:val="0"/>
      <w:marTop w:val="0"/>
      <w:marBottom w:val="0"/>
      <w:divBdr>
        <w:top w:val="none" w:sz="0" w:space="0" w:color="auto"/>
        <w:left w:val="none" w:sz="0" w:space="0" w:color="auto"/>
        <w:bottom w:val="none" w:sz="0" w:space="0" w:color="auto"/>
        <w:right w:val="none" w:sz="0" w:space="0" w:color="auto"/>
      </w:divBdr>
    </w:div>
    <w:div w:id="195116660">
      <w:bodyDiv w:val="1"/>
      <w:marLeft w:val="0"/>
      <w:marRight w:val="0"/>
      <w:marTop w:val="0"/>
      <w:marBottom w:val="0"/>
      <w:divBdr>
        <w:top w:val="none" w:sz="0" w:space="0" w:color="auto"/>
        <w:left w:val="none" w:sz="0" w:space="0" w:color="auto"/>
        <w:bottom w:val="none" w:sz="0" w:space="0" w:color="auto"/>
        <w:right w:val="none" w:sz="0" w:space="0" w:color="auto"/>
      </w:divBdr>
    </w:div>
    <w:div w:id="205727415">
      <w:bodyDiv w:val="1"/>
      <w:marLeft w:val="0"/>
      <w:marRight w:val="0"/>
      <w:marTop w:val="0"/>
      <w:marBottom w:val="0"/>
      <w:divBdr>
        <w:top w:val="none" w:sz="0" w:space="0" w:color="auto"/>
        <w:left w:val="none" w:sz="0" w:space="0" w:color="auto"/>
        <w:bottom w:val="none" w:sz="0" w:space="0" w:color="auto"/>
        <w:right w:val="none" w:sz="0" w:space="0" w:color="auto"/>
      </w:divBdr>
    </w:div>
    <w:div w:id="217519263">
      <w:bodyDiv w:val="1"/>
      <w:marLeft w:val="0"/>
      <w:marRight w:val="0"/>
      <w:marTop w:val="0"/>
      <w:marBottom w:val="0"/>
      <w:divBdr>
        <w:top w:val="none" w:sz="0" w:space="0" w:color="auto"/>
        <w:left w:val="none" w:sz="0" w:space="0" w:color="auto"/>
        <w:bottom w:val="none" w:sz="0" w:space="0" w:color="auto"/>
        <w:right w:val="none" w:sz="0" w:space="0" w:color="auto"/>
      </w:divBdr>
    </w:div>
    <w:div w:id="248465989">
      <w:bodyDiv w:val="1"/>
      <w:marLeft w:val="0"/>
      <w:marRight w:val="0"/>
      <w:marTop w:val="0"/>
      <w:marBottom w:val="0"/>
      <w:divBdr>
        <w:top w:val="none" w:sz="0" w:space="0" w:color="auto"/>
        <w:left w:val="none" w:sz="0" w:space="0" w:color="auto"/>
        <w:bottom w:val="none" w:sz="0" w:space="0" w:color="auto"/>
        <w:right w:val="none" w:sz="0" w:space="0" w:color="auto"/>
      </w:divBdr>
    </w:div>
    <w:div w:id="260333714">
      <w:bodyDiv w:val="1"/>
      <w:marLeft w:val="0"/>
      <w:marRight w:val="0"/>
      <w:marTop w:val="0"/>
      <w:marBottom w:val="0"/>
      <w:divBdr>
        <w:top w:val="none" w:sz="0" w:space="0" w:color="auto"/>
        <w:left w:val="none" w:sz="0" w:space="0" w:color="auto"/>
        <w:bottom w:val="none" w:sz="0" w:space="0" w:color="auto"/>
        <w:right w:val="none" w:sz="0" w:space="0" w:color="auto"/>
      </w:divBdr>
    </w:div>
    <w:div w:id="303508667">
      <w:bodyDiv w:val="1"/>
      <w:marLeft w:val="0"/>
      <w:marRight w:val="0"/>
      <w:marTop w:val="0"/>
      <w:marBottom w:val="0"/>
      <w:divBdr>
        <w:top w:val="none" w:sz="0" w:space="0" w:color="auto"/>
        <w:left w:val="none" w:sz="0" w:space="0" w:color="auto"/>
        <w:bottom w:val="none" w:sz="0" w:space="0" w:color="auto"/>
        <w:right w:val="none" w:sz="0" w:space="0" w:color="auto"/>
      </w:divBdr>
    </w:div>
    <w:div w:id="356345715">
      <w:bodyDiv w:val="1"/>
      <w:marLeft w:val="0"/>
      <w:marRight w:val="0"/>
      <w:marTop w:val="0"/>
      <w:marBottom w:val="0"/>
      <w:divBdr>
        <w:top w:val="none" w:sz="0" w:space="0" w:color="auto"/>
        <w:left w:val="none" w:sz="0" w:space="0" w:color="auto"/>
        <w:bottom w:val="none" w:sz="0" w:space="0" w:color="auto"/>
        <w:right w:val="none" w:sz="0" w:space="0" w:color="auto"/>
      </w:divBdr>
    </w:div>
    <w:div w:id="505943825">
      <w:bodyDiv w:val="1"/>
      <w:marLeft w:val="0"/>
      <w:marRight w:val="0"/>
      <w:marTop w:val="0"/>
      <w:marBottom w:val="0"/>
      <w:divBdr>
        <w:top w:val="none" w:sz="0" w:space="0" w:color="auto"/>
        <w:left w:val="none" w:sz="0" w:space="0" w:color="auto"/>
        <w:bottom w:val="none" w:sz="0" w:space="0" w:color="auto"/>
        <w:right w:val="none" w:sz="0" w:space="0" w:color="auto"/>
      </w:divBdr>
    </w:div>
    <w:div w:id="515269663">
      <w:bodyDiv w:val="1"/>
      <w:marLeft w:val="0"/>
      <w:marRight w:val="0"/>
      <w:marTop w:val="0"/>
      <w:marBottom w:val="0"/>
      <w:divBdr>
        <w:top w:val="none" w:sz="0" w:space="0" w:color="auto"/>
        <w:left w:val="none" w:sz="0" w:space="0" w:color="auto"/>
        <w:bottom w:val="none" w:sz="0" w:space="0" w:color="auto"/>
        <w:right w:val="none" w:sz="0" w:space="0" w:color="auto"/>
      </w:divBdr>
    </w:div>
    <w:div w:id="545026090">
      <w:bodyDiv w:val="1"/>
      <w:marLeft w:val="0"/>
      <w:marRight w:val="0"/>
      <w:marTop w:val="0"/>
      <w:marBottom w:val="0"/>
      <w:divBdr>
        <w:top w:val="none" w:sz="0" w:space="0" w:color="auto"/>
        <w:left w:val="none" w:sz="0" w:space="0" w:color="auto"/>
        <w:bottom w:val="none" w:sz="0" w:space="0" w:color="auto"/>
        <w:right w:val="none" w:sz="0" w:space="0" w:color="auto"/>
      </w:divBdr>
    </w:div>
    <w:div w:id="595405164">
      <w:bodyDiv w:val="1"/>
      <w:marLeft w:val="0"/>
      <w:marRight w:val="0"/>
      <w:marTop w:val="0"/>
      <w:marBottom w:val="0"/>
      <w:divBdr>
        <w:top w:val="none" w:sz="0" w:space="0" w:color="auto"/>
        <w:left w:val="none" w:sz="0" w:space="0" w:color="auto"/>
        <w:bottom w:val="none" w:sz="0" w:space="0" w:color="auto"/>
        <w:right w:val="none" w:sz="0" w:space="0" w:color="auto"/>
      </w:divBdr>
    </w:div>
    <w:div w:id="661662374">
      <w:bodyDiv w:val="1"/>
      <w:marLeft w:val="0"/>
      <w:marRight w:val="0"/>
      <w:marTop w:val="0"/>
      <w:marBottom w:val="0"/>
      <w:divBdr>
        <w:top w:val="none" w:sz="0" w:space="0" w:color="auto"/>
        <w:left w:val="none" w:sz="0" w:space="0" w:color="auto"/>
        <w:bottom w:val="none" w:sz="0" w:space="0" w:color="auto"/>
        <w:right w:val="none" w:sz="0" w:space="0" w:color="auto"/>
      </w:divBdr>
    </w:div>
    <w:div w:id="687754408">
      <w:bodyDiv w:val="1"/>
      <w:marLeft w:val="0"/>
      <w:marRight w:val="0"/>
      <w:marTop w:val="0"/>
      <w:marBottom w:val="0"/>
      <w:divBdr>
        <w:top w:val="none" w:sz="0" w:space="0" w:color="auto"/>
        <w:left w:val="none" w:sz="0" w:space="0" w:color="auto"/>
        <w:bottom w:val="none" w:sz="0" w:space="0" w:color="auto"/>
        <w:right w:val="none" w:sz="0" w:space="0" w:color="auto"/>
      </w:divBdr>
    </w:div>
    <w:div w:id="759715588">
      <w:bodyDiv w:val="1"/>
      <w:marLeft w:val="0"/>
      <w:marRight w:val="0"/>
      <w:marTop w:val="0"/>
      <w:marBottom w:val="0"/>
      <w:divBdr>
        <w:top w:val="none" w:sz="0" w:space="0" w:color="auto"/>
        <w:left w:val="none" w:sz="0" w:space="0" w:color="auto"/>
        <w:bottom w:val="none" w:sz="0" w:space="0" w:color="auto"/>
        <w:right w:val="none" w:sz="0" w:space="0" w:color="auto"/>
      </w:divBdr>
    </w:div>
    <w:div w:id="808480694">
      <w:bodyDiv w:val="1"/>
      <w:marLeft w:val="0"/>
      <w:marRight w:val="0"/>
      <w:marTop w:val="0"/>
      <w:marBottom w:val="0"/>
      <w:divBdr>
        <w:top w:val="none" w:sz="0" w:space="0" w:color="auto"/>
        <w:left w:val="none" w:sz="0" w:space="0" w:color="auto"/>
        <w:bottom w:val="none" w:sz="0" w:space="0" w:color="auto"/>
        <w:right w:val="none" w:sz="0" w:space="0" w:color="auto"/>
      </w:divBdr>
    </w:div>
    <w:div w:id="809902093">
      <w:bodyDiv w:val="1"/>
      <w:marLeft w:val="0"/>
      <w:marRight w:val="0"/>
      <w:marTop w:val="0"/>
      <w:marBottom w:val="0"/>
      <w:divBdr>
        <w:top w:val="none" w:sz="0" w:space="0" w:color="auto"/>
        <w:left w:val="none" w:sz="0" w:space="0" w:color="auto"/>
        <w:bottom w:val="none" w:sz="0" w:space="0" w:color="auto"/>
        <w:right w:val="none" w:sz="0" w:space="0" w:color="auto"/>
      </w:divBdr>
    </w:div>
    <w:div w:id="865825289">
      <w:bodyDiv w:val="1"/>
      <w:marLeft w:val="0"/>
      <w:marRight w:val="0"/>
      <w:marTop w:val="0"/>
      <w:marBottom w:val="0"/>
      <w:divBdr>
        <w:top w:val="none" w:sz="0" w:space="0" w:color="auto"/>
        <w:left w:val="none" w:sz="0" w:space="0" w:color="auto"/>
        <w:bottom w:val="none" w:sz="0" w:space="0" w:color="auto"/>
        <w:right w:val="none" w:sz="0" w:space="0" w:color="auto"/>
      </w:divBdr>
    </w:div>
    <w:div w:id="893156586">
      <w:bodyDiv w:val="1"/>
      <w:marLeft w:val="0"/>
      <w:marRight w:val="0"/>
      <w:marTop w:val="0"/>
      <w:marBottom w:val="0"/>
      <w:divBdr>
        <w:top w:val="none" w:sz="0" w:space="0" w:color="auto"/>
        <w:left w:val="none" w:sz="0" w:space="0" w:color="auto"/>
        <w:bottom w:val="none" w:sz="0" w:space="0" w:color="auto"/>
        <w:right w:val="none" w:sz="0" w:space="0" w:color="auto"/>
      </w:divBdr>
    </w:div>
    <w:div w:id="944773065">
      <w:bodyDiv w:val="1"/>
      <w:marLeft w:val="0"/>
      <w:marRight w:val="0"/>
      <w:marTop w:val="0"/>
      <w:marBottom w:val="0"/>
      <w:divBdr>
        <w:top w:val="none" w:sz="0" w:space="0" w:color="auto"/>
        <w:left w:val="none" w:sz="0" w:space="0" w:color="auto"/>
        <w:bottom w:val="none" w:sz="0" w:space="0" w:color="auto"/>
        <w:right w:val="none" w:sz="0" w:space="0" w:color="auto"/>
      </w:divBdr>
    </w:div>
    <w:div w:id="978799004">
      <w:bodyDiv w:val="1"/>
      <w:marLeft w:val="0"/>
      <w:marRight w:val="0"/>
      <w:marTop w:val="0"/>
      <w:marBottom w:val="0"/>
      <w:divBdr>
        <w:top w:val="none" w:sz="0" w:space="0" w:color="auto"/>
        <w:left w:val="none" w:sz="0" w:space="0" w:color="auto"/>
        <w:bottom w:val="none" w:sz="0" w:space="0" w:color="auto"/>
        <w:right w:val="none" w:sz="0" w:space="0" w:color="auto"/>
      </w:divBdr>
    </w:div>
    <w:div w:id="1016538247">
      <w:bodyDiv w:val="1"/>
      <w:marLeft w:val="0"/>
      <w:marRight w:val="0"/>
      <w:marTop w:val="0"/>
      <w:marBottom w:val="0"/>
      <w:divBdr>
        <w:top w:val="none" w:sz="0" w:space="0" w:color="auto"/>
        <w:left w:val="none" w:sz="0" w:space="0" w:color="auto"/>
        <w:bottom w:val="none" w:sz="0" w:space="0" w:color="auto"/>
        <w:right w:val="none" w:sz="0" w:space="0" w:color="auto"/>
      </w:divBdr>
    </w:div>
    <w:div w:id="1112821489">
      <w:bodyDiv w:val="1"/>
      <w:marLeft w:val="0"/>
      <w:marRight w:val="0"/>
      <w:marTop w:val="0"/>
      <w:marBottom w:val="0"/>
      <w:divBdr>
        <w:top w:val="none" w:sz="0" w:space="0" w:color="auto"/>
        <w:left w:val="none" w:sz="0" w:space="0" w:color="auto"/>
        <w:bottom w:val="none" w:sz="0" w:space="0" w:color="auto"/>
        <w:right w:val="none" w:sz="0" w:space="0" w:color="auto"/>
      </w:divBdr>
    </w:div>
    <w:div w:id="1136144866">
      <w:bodyDiv w:val="1"/>
      <w:marLeft w:val="0"/>
      <w:marRight w:val="0"/>
      <w:marTop w:val="0"/>
      <w:marBottom w:val="0"/>
      <w:divBdr>
        <w:top w:val="none" w:sz="0" w:space="0" w:color="auto"/>
        <w:left w:val="none" w:sz="0" w:space="0" w:color="auto"/>
        <w:bottom w:val="none" w:sz="0" w:space="0" w:color="auto"/>
        <w:right w:val="none" w:sz="0" w:space="0" w:color="auto"/>
      </w:divBdr>
    </w:div>
    <w:div w:id="1138917147">
      <w:bodyDiv w:val="1"/>
      <w:marLeft w:val="0"/>
      <w:marRight w:val="0"/>
      <w:marTop w:val="0"/>
      <w:marBottom w:val="0"/>
      <w:divBdr>
        <w:top w:val="none" w:sz="0" w:space="0" w:color="auto"/>
        <w:left w:val="none" w:sz="0" w:space="0" w:color="auto"/>
        <w:bottom w:val="none" w:sz="0" w:space="0" w:color="auto"/>
        <w:right w:val="none" w:sz="0" w:space="0" w:color="auto"/>
      </w:divBdr>
    </w:div>
    <w:div w:id="1297639979">
      <w:bodyDiv w:val="1"/>
      <w:marLeft w:val="0"/>
      <w:marRight w:val="0"/>
      <w:marTop w:val="0"/>
      <w:marBottom w:val="0"/>
      <w:divBdr>
        <w:top w:val="none" w:sz="0" w:space="0" w:color="auto"/>
        <w:left w:val="none" w:sz="0" w:space="0" w:color="auto"/>
        <w:bottom w:val="none" w:sz="0" w:space="0" w:color="auto"/>
        <w:right w:val="none" w:sz="0" w:space="0" w:color="auto"/>
      </w:divBdr>
    </w:div>
    <w:div w:id="1323394463">
      <w:bodyDiv w:val="1"/>
      <w:marLeft w:val="0"/>
      <w:marRight w:val="0"/>
      <w:marTop w:val="0"/>
      <w:marBottom w:val="0"/>
      <w:divBdr>
        <w:top w:val="none" w:sz="0" w:space="0" w:color="auto"/>
        <w:left w:val="none" w:sz="0" w:space="0" w:color="auto"/>
        <w:bottom w:val="none" w:sz="0" w:space="0" w:color="auto"/>
        <w:right w:val="none" w:sz="0" w:space="0" w:color="auto"/>
      </w:divBdr>
    </w:div>
    <w:div w:id="1360936087">
      <w:bodyDiv w:val="1"/>
      <w:marLeft w:val="0"/>
      <w:marRight w:val="0"/>
      <w:marTop w:val="0"/>
      <w:marBottom w:val="0"/>
      <w:divBdr>
        <w:top w:val="none" w:sz="0" w:space="0" w:color="auto"/>
        <w:left w:val="none" w:sz="0" w:space="0" w:color="auto"/>
        <w:bottom w:val="none" w:sz="0" w:space="0" w:color="auto"/>
        <w:right w:val="none" w:sz="0" w:space="0" w:color="auto"/>
      </w:divBdr>
    </w:div>
    <w:div w:id="1533106604">
      <w:bodyDiv w:val="1"/>
      <w:marLeft w:val="0"/>
      <w:marRight w:val="0"/>
      <w:marTop w:val="0"/>
      <w:marBottom w:val="0"/>
      <w:divBdr>
        <w:top w:val="none" w:sz="0" w:space="0" w:color="auto"/>
        <w:left w:val="none" w:sz="0" w:space="0" w:color="auto"/>
        <w:bottom w:val="none" w:sz="0" w:space="0" w:color="auto"/>
        <w:right w:val="none" w:sz="0" w:space="0" w:color="auto"/>
      </w:divBdr>
    </w:div>
    <w:div w:id="1550144196">
      <w:bodyDiv w:val="1"/>
      <w:marLeft w:val="0"/>
      <w:marRight w:val="0"/>
      <w:marTop w:val="0"/>
      <w:marBottom w:val="0"/>
      <w:divBdr>
        <w:top w:val="none" w:sz="0" w:space="0" w:color="auto"/>
        <w:left w:val="none" w:sz="0" w:space="0" w:color="auto"/>
        <w:bottom w:val="none" w:sz="0" w:space="0" w:color="auto"/>
        <w:right w:val="none" w:sz="0" w:space="0" w:color="auto"/>
      </w:divBdr>
    </w:div>
    <w:div w:id="1594581774">
      <w:bodyDiv w:val="1"/>
      <w:marLeft w:val="0"/>
      <w:marRight w:val="0"/>
      <w:marTop w:val="0"/>
      <w:marBottom w:val="0"/>
      <w:divBdr>
        <w:top w:val="none" w:sz="0" w:space="0" w:color="auto"/>
        <w:left w:val="none" w:sz="0" w:space="0" w:color="auto"/>
        <w:bottom w:val="none" w:sz="0" w:space="0" w:color="auto"/>
        <w:right w:val="none" w:sz="0" w:space="0" w:color="auto"/>
      </w:divBdr>
    </w:div>
    <w:div w:id="1690523316">
      <w:bodyDiv w:val="1"/>
      <w:marLeft w:val="0"/>
      <w:marRight w:val="0"/>
      <w:marTop w:val="0"/>
      <w:marBottom w:val="0"/>
      <w:divBdr>
        <w:top w:val="none" w:sz="0" w:space="0" w:color="auto"/>
        <w:left w:val="none" w:sz="0" w:space="0" w:color="auto"/>
        <w:bottom w:val="none" w:sz="0" w:space="0" w:color="auto"/>
        <w:right w:val="none" w:sz="0" w:space="0" w:color="auto"/>
      </w:divBdr>
    </w:div>
    <w:div w:id="1766220184">
      <w:bodyDiv w:val="1"/>
      <w:marLeft w:val="0"/>
      <w:marRight w:val="0"/>
      <w:marTop w:val="0"/>
      <w:marBottom w:val="0"/>
      <w:divBdr>
        <w:top w:val="none" w:sz="0" w:space="0" w:color="auto"/>
        <w:left w:val="none" w:sz="0" w:space="0" w:color="auto"/>
        <w:bottom w:val="none" w:sz="0" w:space="0" w:color="auto"/>
        <w:right w:val="none" w:sz="0" w:space="0" w:color="auto"/>
      </w:divBdr>
    </w:div>
    <w:div w:id="1863737738">
      <w:bodyDiv w:val="1"/>
      <w:marLeft w:val="0"/>
      <w:marRight w:val="0"/>
      <w:marTop w:val="0"/>
      <w:marBottom w:val="0"/>
      <w:divBdr>
        <w:top w:val="none" w:sz="0" w:space="0" w:color="auto"/>
        <w:left w:val="none" w:sz="0" w:space="0" w:color="auto"/>
        <w:bottom w:val="none" w:sz="0" w:space="0" w:color="auto"/>
        <w:right w:val="none" w:sz="0" w:space="0" w:color="auto"/>
      </w:divBdr>
    </w:div>
    <w:div w:id="18749978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6.jpeg"/><Relationship Id="rId18" Type="http://schemas.openxmlformats.org/officeDocument/2006/relationships/footer" Target="footer1.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5.jpeg"/><Relationship Id="rId17" Type="http://schemas.openxmlformats.org/officeDocument/2006/relationships/hyperlink" Target="http://www.sedarplus.ca" TargetMode="External"/><Relationship Id="rId2" Type="http://schemas.openxmlformats.org/officeDocument/2006/relationships/customXml" Target="../customXml/item2.xml"/><Relationship Id="rId16" Type="http://schemas.openxmlformats.org/officeDocument/2006/relationships/hyperlink" Target="http://www.athaenergy.co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emf"/><Relationship Id="rId5" Type="http://schemas.openxmlformats.org/officeDocument/2006/relationships/settings" Target="settings.xml"/><Relationship Id="rId15" Type="http://schemas.openxmlformats.org/officeDocument/2006/relationships/hyperlink" Target="http://www.athaenergy.com" TargetMode="External"/><Relationship Id="rId10" Type="http://schemas.openxmlformats.org/officeDocument/2006/relationships/image" Target="media/image3.jpg"/><Relationship Id="rId19" Type="http://schemas.openxmlformats.org/officeDocument/2006/relationships/footer" Target="footer2.xml"/><Relationship Id="rId4" Type="http://schemas.openxmlformats.org/officeDocument/2006/relationships/styles" Target="styles.xml"/><Relationship Id="rId9" Type="http://schemas.openxmlformats.org/officeDocument/2006/relationships/image" Target="media/image2.png"/><Relationship Id="rId14" Type="http://schemas.openxmlformats.org/officeDocument/2006/relationships/image" Target="media/image7.jpe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l7mO8HMkHmEC6S0d/sdbecw9Xxw==">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</go:docsCustomData>
</go:gDocsCustomXmlDataStorage>
</file>

<file path=customXml/itemProps1.xml><?xml version="1.0" encoding="utf-8"?>
<ds:datastoreItem xmlns:ds="http://schemas.openxmlformats.org/officeDocument/2006/customXml" ds:itemID="{1B9574E2-BC21-4353-B5A6-E129070BAD8A}">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11</Pages>
  <Words>4372</Words>
  <Characters>24923</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Justin Lafosse</dc:creator>
  <cp:lastModifiedBy>Nick Goplen</cp:lastModifiedBy>
  <cp:revision>5</cp:revision>
  <cp:lastPrinted>2025-01-15T01:04:00Z</cp:lastPrinted>
  <dcterms:created xsi:type="dcterms:W3CDTF">2025-01-15T00:19:00Z</dcterms:created>
  <dcterms:modified xsi:type="dcterms:W3CDTF">2025-01-15T01:52:00Z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US_DocIDChunk0">
    <vt:lpwstr>33904988v2</vt:lpwstr>
  </property>
  <property fmtid="{D5CDD505-2E9C-101B-9397-08002B2CF9AE}" pid="3" name="CUS_DocIDReference">
    <vt:lpwstr>everyPage</vt:lpwstr>
  </property>
  <property fmtid="{D5CDD505-2E9C-101B-9397-08002B2CF9AE}" pid="4" name="CUS_DocIDString">
    <vt:lpwstr>33904988v2</vt:lpwstr>
  </property>
  <property fmtid="{D5CDD505-2E9C-101B-9397-08002B2CF9AE}" pid="5" name="CUS_DocIDLocation">
    <vt:lpwstr>EVERY_PAGE</vt:lpwstr>
  </property>
  <property fmtid="{D5CDD505-2E9C-101B-9397-08002B2CF9AE}" pid="6" name="CUS_DocIDActiveBits">
    <vt:lpwstr>98304</vt:lpwstr>
  </property>
</Properties>
</file>