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24B93" w14:textId="0400A113" w:rsidR="005F5322" w:rsidRPr="005F5322" w:rsidRDefault="005F5322" w:rsidP="005F5322">
      <w:pPr>
        <w:pStyle w:val="Heading1"/>
        <w:shd w:val="clear" w:color="auto" w:fill="FFFFFF"/>
        <w:spacing w:before="0" w:beforeAutospacing="0" w:after="0" w:afterAutospacing="0"/>
        <w:jc w:val="center"/>
        <w:rPr>
          <w:sz w:val="52"/>
          <w:szCs w:val="52"/>
        </w:rPr>
      </w:pPr>
      <w:r w:rsidRPr="005F5322">
        <w:rPr>
          <w:color w:val="000000"/>
          <w:sz w:val="28"/>
          <w:szCs w:val="28"/>
        </w:rPr>
        <w:t>Interactive Strength Inc. (Nasdaq: TRNR) Secures Exclusive Distribution and Initial Order for CLMBR in United Kingdom </w:t>
      </w:r>
    </w:p>
    <w:p w14:paraId="068A2ACF" w14:textId="77777777" w:rsidR="005F5322" w:rsidRDefault="005F5322" w:rsidP="005F5322">
      <w:pPr>
        <w:pStyle w:val="NormalWeb"/>
        <w:shd w:val="clear" w:color="auto" w:fill="FFFFFF"/>
        <w:spacing w:before="0" w:beforeAutospacing="0" w:after="0" w:afterAutospacing="0"/>
        <w:jc w:val="center"/>
      </w:pPr>
    </w:p>
    <w:p w14:paraId="7D9909F5" w14:textId="77777777" w:rsidR="005F5322" w:rsidRDefault="005F5322" w:rsidP="005F5322">
      <w:pPr>
        <w:pStyle w:val="NormalWeb"/>
        <w:shd w:val="clear" w:color="auto" w:fill="FFFFFF"/>
        <w:spacing w:before="0" w:beforeAutospacing="0" w:after="0" w:afterAutospacing="0"/>
        <w:jc w:val="center"/>
      </w:pPr>
      <w:r>
        <w:rPr>
          <w:i/>
          <w:iCs/>
          <w:color w:val="000000"/>
        </w:rPr>
        <w:t>The United Kingdom is the world’s 3rd largest fitness market</w:t>
      </w:r>
    </w:p>
    <w:p w14:paraId="731FF622" w14:textId="77777777" w:rsidR="005F5322" w:rsidRDefault="005F5322" w:rsidP="005F5322">
      <w:pPr>
        <w:pStyle w:val="NormalWeb"/>
        <w:shd w:val="clear" w:color="auto" w:fill="FFFFFF"/>
        <w:spacing w:before="0" w:beforeAutospacing="0" w:after="0" w:afterAutospacing="0"/>
        <w:jc w:val="center"/>
      </w:pPr>
    </w:p>
    <w:p w14:paraId="2C32798D" w14:textId="5BAF9C3F" w:rsidR="005F5322" w:rsidRDefault="005F5322" w:rsidP="005F5322">
      <w:pPr>
        <w:pStyle w:val="NormalWeb"/>
        <w:shd w:val="clear" w:color="auto" w:fill="FFFFFF"/>
        <w:spacing w:before="0" w:beforeAutospacing="0" w:after="0" w:afterAutospacing="0"/>
        <w:jc w:val="center"/>
      </w:pPr>
      <w:r>
        <w:rPr>
          <w:i/>
          <w:iCs/>
          <w:color w:val="000000"/>
        </w:rPr>
        <w:t xml:space="preserve">New UK Partner, </w:t>
      </w:r>
      <w:proofErr w:type="spellStart"/>
      <w:r>
        <w:rPr>
          <w:i/>
          <w:iCs/>
          <w:color w:val="000000"/>
        </w:rPr>
        <w:t>Cranlea</w:t>
      </w:r>
      <w:proofErr w:type="spellEnd"/>
      <w:r>
        <w:rPr>
          <w:i/>
          <w:iCs/>
          <w:color w:val="000000"/>
        </w:rPr>
        <w:t xml:space="preserve"> Human Performance</w:t>
      </w:r>
      <w:r>
        <w:rPr>
          <w:i/>
          <w:iCs/>
          <w:color w:val="000000"/>
        </w:rPr>
        <w:t xml:space="preserve">, has sold </w:t>
      </w:r>
      <w:r>
        <w:rPr>
          <w:i/>
          <w:iCs/>
          <w:color w:val="000000"/>
        </w:rPr>
        <w:t>CLMBR</w:t>
      </w:r>
      <w:r>
        <w:rPr>
          <w:i/>
          <w:iCs/>
          <w:color w:val="000000"/>
        </w:rPr>
        <w:t>s</w:t>
      </w:r>
      <w:r>
        <w:rPr>
          <w:i/>
          <w:iCs/>
          <w:color w:val="000000"/>
        </w:rPr>
        <w:t xml:space="preserve"> to </w:t>
      </w:r>
      <w:r>
        <w:rPr>
          <w:i/>
          <w:iCs/>
          <w:color w:val="000000"/>
        </w:rPr>
        <w:t xml:space="preserve">leading </w:t>
      </w:r>
      <w:r>
        <w:rPr>
          <w:i/>
          <w:iCs/>
          <w:color w:val="000000"/>
        </w:rPr>
        <w:t xml:space="preserve">UK </w:t>
      </w:r>
      <w:r w:rsidR="000C5213">
        <w:rPr>
          <w:i/>
          <w:iCs/>
          <w:color w:val="000000"/>
        </w:rPr>
        <w:t>health</w:t>
      </w:r>
      <w:r>
        <w:rPr>
          <w:i/>
          <w:iCs/>
          <w:color w:val="000000"/>
        </w:rPr>
        <w:t xml:space="preserve"> </w:t>
      </w:r>
      <w:r w:rsidR="000C5213">
        <w:rPr>
          <w:i/>
          <w:iCs/>
          <w:color w:val="000000"/>
        </w:rPr>
        <w:t xml:space="preserve">clubs, including </w:t>
      </w:r>
      <w:r>
        <w:rPr>
          <w:i/>
          <w:iCs/>
          <w:color w:val="000000"/>
        </w:rPr>
        <w:t>David Lloyd Clubs</w:t>
      </w:r>
    </w:p>
    <w:p w14:paraId="276DF229" w14:textId="77777777" w:rsidR="005F5322" w:rsidRDefault="005F5322" w:rsidP="005F5322">
      <w:pPr>
        <w:pStyle w:val="NormalWeb"/>
        <w:shd w:val="clear" w:color="auto" w:fill="FFFFFF"/>
        <w:spacing w:before="0" w:beforeAutospacing="0" w:after="0" w:afterAutospacing="0"/>
        <w:jc w:val="center"/>
      </w:pPr>
    </w:p>
    <w:p w14:paraId="3FEFE3DD" w14:textId="5B59D73F" w:rsidR="005F5322" w:rsidRDefault="005F5322" w:rsidP="005F5322">
      <w:pPr>
        <w:pStyle w:val="NormalWeb"/>
        <w:shd w:val="clear" w:color="auto" w:fill="FFFFFF"/>
        <w:spacing w:before="0" w:beforeAutospacing="0" w:after="0" w:afterAutospacing="0"/>
        <w:jc w:val="center"/>
      </w:pPr>
      <w:proofErr w:type="spellStart"/>
      <w:r>
        <w:rPr>
          <w:i/>
          <w:iCs/>
          <w:color w:val="000000"/>
        </w:rPr>
        <w:t>Cranlea’s</w:t>
      </w:r>
      <w:proofErr w:type="spellEnd"/>
      <w:r>
        <w:rPr>
          <w:i/>
          <w:iCs/>
          <w:color w:val="000000"/>
        </w:rPr>
        <w:t xml:space="preserve"> 50-Year History and Leading In-Market Relationships </w:t>
      </w:r>
      <w:r>
        <w:rPr>
          <w:i/>
          <w:iCs/>
          <w:color w:val="000000"/>
        </w:rPr>
        <w:t>are</w:t>
      </w:r>
      <w:r>
        <w:rPr>
          <w:i/>
          <w:iCs/>
          <w:color w:val="000000"/>
        </w:rPr>
        <w:t xml:space="preserve"> expected to significantly </w:t>
      </w:r>
      <w:r w:rsidR="000C5213">
        <w:rPr>
          <w:i/>
          <w:iCs/>
          <w:color w:val="000000"/>
        </w:rPr>
        <w:t>s</w:t>
      </w:r>
      <w:r>
        <w:rPr>
          <w:i/>
          <w:iCs/>
          <w:color w:val="000000"/>
        </w:rPr>
        <w:t xml:space="preserve">trengthen CLMBR’s </w:t>
      </w:r>
      <w:r w:rsidR="000C5213">
        <w:rPr>
          <w:i/>
          <w:iCs/>
          <w:color w:val="000000"/>
        </w:rPr>
        <w:t xml:space="preserve">position in the </w:t>
      </w:r>
      <w:r>
        <w:rPr>
          <w:i/>
          <w:iCs/>
          <w:color w:val="000000"/>
        </w:rPr>
        <w:t>UK</w:t>
      </w:r>
    </w:p>
    <w:p w14:paraId="71056E5F" w14:textId="77777777" w:rsidR="005F5322" w:rsidRDefault="005F5322" w:rsidP="005F5322">
      <w:pPr>
        <w:pStyle w:val="NormalWeb"/>
        <w:shd w:val="clear" w:color="auto" w:fill="FFFFFF"/>
        <w:spacing w:before="0" w:beforeAutospacing="0" w:after="0" w:afterAutospacing="0"/>
        <w:jc w:val="center"/>
      </w:pPr>
      <w:r>
        <w:rPr>
          <w:color w:val="000000"/>
          <w:sz w:val="26"/>
          <w:szCs w:val="26"/>
        </w:rPr>
        <w:t> </w:t>
      </w:r>
    </w:p>
    <w:p w14:paraId="78683196" w14:textId="1579601F" w:rsidR="005F5322" w:rsidRDefault="005F5322" w:rsidP="005F5322">
      <w:pPr>
        <w:pStyle w:val="NormalWeb"/>
        <w:shd w:val="clear" w:color="auto" w:fill="FFFFFF"/>
        <w:spacing w:before="0" w:beforeAutospacing="0" w:after="0" w:afterAutospacing="0"/>
        <w:jc w:val="both"/>
      </w:pPr>
      <w:r>
        <w:rPr>
          <w:color w:val="000000"/>
        </w:rPr>
        <w:t xml:space="preserve">Austin, Texas - March 4, 2025 - Interactive Strength Inc. (Nasdaq: TRNR) (“TRNR” or the “Company”), maker of innovative specialty fitness equipment under the CLMBR and FORME brands, today announced that it has secured exclusive distribution and an initial order for CLMBR in the United Kingdom, the 2nd largest international fitness market and 3rd largest </w:t>
      </w:r>
      <w:r w:rsidR="000C5213">
        <w:rPr>
          <w:color w:val="000000"/>
        </w:rPr>
        <w:t>globally</w:t>
      </w:r>
      <w:r>
        <w:rPr>
          <w:color w:val="000000"/>
        </w:rPr>
        <w:t xml:space="preserve"> including the United States.</w:t>
      </w:r>
    </w:p>
    <w:p w14:paraId="50434A17" w14:textId="77777777" w:rsidR="005F5322" w:rsidRDefault="005F5322" w:rsidP="005F5322">
      <w:pPr>
        <w:pStyle w:val="NormalWeb"/>
        <w:shd w:val="clear" w:color="auto" w:fill="FFFFFF"/>
        <w:spacing w:before="0" w:beforeAutospacing="0" w:after="0" w:afterAutospacing="0"/>
        <w:jc w:val="both"/>
      </w:pPr>
    </w:p>
    <w:p w14:paraId="407E4546" w14:textId="4F857FEF" w:rsidR="005F5322" w:rsidRDefault="005F5322" w:rsidP="005F5322">
      <w:pPr>
        <w:pStyle w:val="NormalWeb"/>
        <w:shd w:val="clear" w:color="auto" w:fill="FFFFFF"/>
        <w:spacing w:before="0" w:beforeAutospacing="0" w:after="0" w:afterAutospacing="0"/>
        <w:jc w:val="both"/>
      </w:pPr>
      <w:r>
        <w:rPr>
          <w:color w:val="000000"/>
        </w:rPr>
        <w:t xml:space="preserve">Trent Ward, Co-Founder and CEO of TRNR, said: “After Germany, the UK is the most important fitness market in the European region, having grown nearly 10% year-on-year in 2024, with over 10 million gym members. So, we’re extremely pleased to lock down an exclusive relationship with an established, leading purveyor of fitness products in that region. </w:t>
      </w:r>
      <w:proofErr w:type="spellStart"/>
      <w:r>
        <w:rPr>
          <w:color w:val="000000"/>
        </w:rPr>
        <w:t>Cranlea’s</w:t>
      </w:r>
      <w:proofErr w:type="spellEnd"/>
      <w:r>
        <w:rPr>
          <w:color w:val="000000"/>
        </w:rPr>
        <w:t xml:space="preserve"> been pioneering equipment that improves fitness as well as sports and medical outcomes for decades. It’s already familiar with our CLMBR product, having helped place us in top gyms like David Lloyd</w:t>
      </w:r>
      <w:r w:rsidR="000C5213">
        <w:rPr>
          <w:color w:val="000000"/>
        </w:rPr>
        <w:t xml:space="preserve"> Clubs</w:t>
      </w:r>
      <w:r>
        <w:rPr>
          <w:color w:val="000000"/>
        </w:rPr>
        <w:t>. Combined with the exclusive German distribution deal we announced in July, TRNR now has organic reach for CLMBR that includes the UK, Germany and France - a terrific platform for ongoing growth of that brand.”</w:t>
      </w:r>
    </w:p>
    <w:p w14:paraId="47345E01" w14:textId="77777777" w:rsidR="005F5322" w:rsidRDefault="005F5322" w:rsidP="005F5322">
      <w:pPr>
        <w:pStyle w:val="NormalWeb"/>
        <w:shd w:val="clear" w:color="auto" w:fill="FFFFFF"/>
        <w:spacing w:before="0" w:beforeAutospacing="0" w:after="0" w:afterAutospacing="0"/>
        <w:jc w:val="both"/>
      </w:pPr>
    </w:p>
    <w:p w14:paraId="3F072275" w14:textId="1D07ED79" w:rsidR="005F5322" w:rsidRDefault="005F5322" w:rsidP="005F5322">
      <w:pPr>
        <w:pStyle w:val="NormalWeb"/>
        <w:shd w:val="clear" w:color="auto" w:fill="FFFFFF"/>
        <w:spacing w:before="0" w:beforeAutospacing="0" w:after="0" w:afterAutospacing="0"/>
        <w:jc w:val="both"/>
      </w:pPr>
      <w:r>
        <w:rPr>
          <w:color w:val="000000"/>
        </w:rPr>
        <w:t>Mr. Ward continued: “We’re also excited that going forward we’ll have even deeper roots in the German and EU markets thanks to the pending Sportstech deal. It’s easy to see how our organic growth will be complementary to the scale driven by our acquisition strategy.”</w:t>
      </w:r>
    </w:p>
    <w:p w14:paraId="770488CA" w14:textId="77777777" w:rsidR="005F5322" w:rsidRDefault="005F5322" w:rsidP="00CD30CB">
      <w:pPr>
        <w:jc w:val="both"/>
        <w:rPr>
          <w:rFonts w:ascii="Times New Roman" w:hAnsi="Times New Roman" w:cs="Times New Roman"/>
          <w:sz w:val="24"/>
          <w:szCs w:val="24"/>
        </w:rPr>
      </w:pPr>
    </w:p>
    <w:p w14:paraId="028BD7AF" w14:textId="3F067D5F" w:rsidR="002C4156" w:rsidRDefault="00CD30CB" w:rsidP="00CD30CB">
      <w:pPr>
        <w:jc w:val="both"/>
        <w:rPr>
          <w:rFonts w:ascii="Times New Roman" w:hAnsi="Times New Roman" w:cs="Times New Roman"/>
          <w:sz w:val="24"/>
          <w:szCs w:val="24"/>
        </w:rPr>
      </w:pPr>
      <w:r w:rsidRPr="00CD30CB">
        <w:rPr>
          <w:rFonts w:ascii="Times New Roman" w:hAnsi="Times New Roman" w:cs="Times New Roman"/>
          <w:sz w:val="24"/>
          <w:szCs w:val="24"/>
        </w:rPr>
        <w:t xml:space="preserve">For more commentary, information and details of TRNR’s strategy and increased, $50M </w:t>
      </w:r>
      <w:r w:rsidR="00A836AD">
        <w:rPr>
          <w:rFonts w:ascii="Times New Roman" w:hAnsi="Times New Roman" w:cs="Times New Roman"/>
          <w:sz w:val="24"/>
          <w:szCs w:val="24"/>
        </w:rPr>
        <w:t xml:space="preserve">pro forma </w:t>
      </w:r>
      <w:r w:rsidRPr="00CD30CB">
        <w:rPr>
          <w:rFonts w:ascii="Times New Roman" w:hAnsi="Times New Roman" w:cs="Times New Roman"/>
          <w:sz w:val="24"/>
          <w:szCs w:val="24"/>
        </w:rPr>
        <w:t xml:space="preserve">revenue guidance, including its Sportstech acquisition, see TRNR’s </w:t>
      </w:r>
      <w:hyperlink r:id="rId7" w:history="1">
        <w:r w:rsidRPr="00CD30CB">
          <w:rPr>
            <w:rStyle w:val="Hyperlink"/>
            <w:rFonts w:ascii="Times New Roman" w:hAnsi="Times New Roman" w:cs="Times New Roman"/>
            <w:sz w:val="24"/>
            <w:szCs w:val="24"/>
          </w:rPr>
          <w:t>investor deck</w:t>
        </w:r>
      </w:hyperlink>
      <w:r w:rsidRPr="00CD30CB">
        <w:rPr>
          <w:rFonts w:ascii="Times New Roman" w:hAnsi="Times New Roman" w:cs="Times New Roman"/>
          <w:sz w:val="24"/>
          <w:szCs w:val="24"/>
        </w:rPr>
        <w:t xml:space="preserve"> on the Company’s </w:t>
      </w:r>
      <w:hyperlink r:id="rId8" w:history="1">
        <w:r w:rsidRPr="00CD30CB">
          <w:rPr>
            <w:rStyle w:val="Hyperlink"/>
            <w:rFonts w:ascii="Times New Roman" w:hAnsi="Times New Roman" w:cs="Times New Roman"/>
            <w:sz w:val="24"/>
            <w:szCs w:val="24"/>
          </w:rPr>
          <w:t>investor website</w:t>
        </w:r>
      </w:hyperlink>
      <w:r w:rsidRPr="00CD30CB">
        <w:rPr>
          <w:rFonts w:ascii="Times New Roman" w:hAnsi="Times New Roman" w:cs="Times New Roman"/>
          <w:sz w:val="24"/>
          <w:szCs w:val="24"/>
        </w:rPr>
        <w:t xml:space="preserve"> as well as its required filings with the US Securities &amp; Exchange Commission (SEC).</w:t>
      </w:r>
    </w:p>
    <w:p w14:paraId="299D9A6E" w14:textId="77777777" w:rsidR="00CD30CB" w:rsidRPr="00CD30CB" w:rsidRDefault="00CD30CB" w:rsidP="00CD30CB">
      <w:pPr>
        <w:jc w:val="both"/>
        <w:rPr>
          <w:rFonts w:ascii="Times New Roman" w:eastAsia="Times New Roman" w:hAnsi="Times New Roman"/>
          <w:bCs/>
          <w:sz w:val="24"/>
          <w:szCs w:val="24"/>
        </w:rPr>
      </w:pPr>
    </w:p>
    <w:p w14:paraId="491D7422" w14:textId="45AC6AD9"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TRNR Investor Contact</w:t>
      </w:r>
    </w:p>
    <w:p w14:paraId="09FD21F5" w14:textId="6D5C0681" w:rsidR="005B653B" w:rsidRPr="00067CE8" w:rsidRDefault="005B653B" w:rsidP="005B653B">
      <w:pPr>
        <w:jc w:val="both"/>
        <w:rPr>
          <w:rFonts w:ascii="Times New Roman" w:eastAsia="Times New Roman" w:hAnsi="Times New Roman"/>
          <w:bCs/>
          <w:sz w:val="24"/>
          <w:szCs w:val="24"/>
        </w:rPr>
      </w:pPr>
      <w:r w:rsidRPr="00067CE8">
        <w:rPr>
          <w:rFonts w:ascii="Times New Roman" w:eastAsia="Times New Roman" w:hAnsi="Times New Roman"/>
          <w:bCs/>
          <w:sz w:val="24"/>
          <w:szCs w:val="24"/>
        </w:rPr>
        <w:t>ir@</w:t>
      </w:r>
      <w:r>
        <w:rPr>
          <w:rFonts w:ascii="Times New Roman" w:eastAsia="Times New Roman" w:hAnsi="Times New Roman"/>
          <w:bCs/>
          <w:sz w:val="24"/>
          <w:szCs w:val="24"/>
        </w:rPr>
        <w:t>interactivestrength</w:t>
      </w:r>
      <w:r w:rsidRPr="00067CE8">
        <w:rPr>
          <w:rFonts w:ascii="Times New Roman" w:eastAsia="Times New Roman" w:hAnsi="Times New Roman"/>
          <w:bCs/>
          <w:sz w:val="24"/>
          <w:szCs w:val="24"/>
        </w:rPr>
        <w:t xml:space="preserve">.com </w:t>
      </w:r>
    </w:p>
    <w:p w14:paraId="4F0C732B" w14:textId="77777777" w:rsidR="005B653B" w:rsidRPr="00067CE8" w:rsidRDefault="005B653B" w:rsidP="005B653B">
      <w:pPr>
        <w:jc w:val="both"/>
        <w:rPr>
          <w:rFonts w:ascii="Times New Roman" w:eastAsia="Times New Roman" w:hAnsi="Times New Roman"/>
          <w:b/>
          <w:sz w:val="24"/>
          <w:szCs w:val="24"/>
        </w:rPr>
      </w:pPr>
    </w:p>
    <w:p w14:paraId="2BAB172F" w14:textId="77777777" w:rsidR="005B653B" w:rsidRPr="00067CE8" w:rsidRDefault="005B653B" w:rsidP="005B653B">
      <w:pPr>
        <w:jc w:val="both"/>
        <w:rPr>
          <w:rFonts w:ascii="Times New Roman" w:eastAsia="Times New Roman" w:hAnsi="Times New Roman"/>
          <w:b/>
          <w:sz w:val="24"/>
          <w:szCs w:val="24"/>
        </w:rPr>
      </w:pPr>
      <w:r w:rsidRPr="00067CE8">
        <w:rPr>
          <w:rFonts w:ascii="Times New Roman" w:eastAsia="Times New Roman" w:hAnsi="Times New Roman"/>
          <w:b/>
          <w:sz w:val="24"/>
          <w:szCs w:val="24"/>
        </w:rPr>
        <w:t xml:space="preserve">TRNR Media Contact </w:t>
      </w:r>
    </w:p>
    <w:p w14:paraId="5DA52264" w14:textId="4801865B" w:rsidR="005B653B" w:rsidRDefault="000553E5" w:rsidP="005B653B">
      <w:pPr>
        <w:jc w:val="both"/>
        <w:rPr>
          <w:rFonts w:ascii="Times New Roman" w:eastAsia="Times New Roman" w:hAnsi="Times New Roman"/>
          <w:bCs/>
          <w:sz w:val="24"/>
          <w:szCs w:val="24"/>
        </w:rPr>
      </w:pPr>
      <w:hyperlink r:id="rId9" w:history="1">
        <w:r w:rsidRPr="002176F4">
          <w:rPr>
            <w:rStyle w:val="Hyperlink"/>
            <w:rFonts w:ascii="Times New Roman" w:eastAsia="Times New Roman" w:hAnsi="Times New Roman"/>
            <w:bCs/>
            <w:sz w:val="24"/>
            <w:szCs w:val="24"/>
          </w:rPr>
          <w:t>forme@jacktaylorpr.com</w:t>
        </w:r>
      </w:hyperlink>
    </w:p>
    <w:p w14:paraId="65F5ED41" w14:textId="2869C77B" w:rsidR="000C5213" w:rsidRDefault="000C5213" w:rsidP="005B653B">
      <w:pPr>
        <w:jc w:val="both"/>
        <w:rPr>
          <w:rFonts w:ascii="Times New Roman" w:eastAsia="Times New Roman" w:hAnsi="Times New Roman"/>
          <w:b/>
          <w:sz w:val="24"/>
          <w:szCs w:val="24"/>
        </w:rPr>
      </w:pPr>
      <w:r>
        <w:rPr>
          <w:rFonts w:ascii="Times New Roman" w:eastAsia="Times New Roman" w:hAnsi="Times New Roman"/>
          <w:b/>
          <w:sz w:val="24"/>
          <w:szCs w:val="24"/>
        </w:rPr>
        <w:lastRenderedPageBreak/>
        <w:t xml:space="preserve">About </w:t>
      </w:r>
      <w:proofErr w:type="spellStart"/>
      <w:r w:rsidRPr="000C5213">
        <w:rPr>
          <w:rFonts w:ascii="Times New Roman" w:eastAsia="Times New Roman" w:hAnsi="Times New Roman"/>
          <w:b/>
          <w:sz w:val="24"/>
          <w:szCs w:val="24"/>
        </w:rPr>
        <w:t>Cranlea</w:t>
      </w:r>
      <w:proofErr w:type="spellEnd"/>
      <w:r w:rsidRPr="000C5213">
        <w:rPr>
          <w:rFonts w:ascii="Times New Roman" w:eastAsia="Times New Roman" w:hAnsi="Times New Roman"/>
          <w:b/>
          <w:sz w:val="24"/>
          <w:szCs w:val="24"/>
        </w:rPr>
        <w:t xml:space="preserve"> Human Performance</w:t>
      </w:r>
      <w:r>
        <w:rPr>
          <w:rFonts w:ascii="Times New Roman" w:eastAsia="Times New Roman" w:hAnsi="Times New Roman"/>
          <w:b/>
          <w:sz w:val="24"/>
          <w:szCs w:val="24"/>
        </w:rPr>
        <w:t xml:space="preserve"> Limited:</w:t>
      </w:r>
    </w:p>
    <w:p w14:paraId="18E816FE" w14:textId="77777777" w:rsidR="000C5213" w:rsidRPr="000C5213" w:rsidRDefault="000C5213" w:rsidP="000C5213">
      <w:pPr>
        <w:jc w:val="both"/>
        <w:rPr>
          <w:rFonts w:ascii="Times New Roman" w:eastAsia="Times New Roman" w:hAnsi="Times New Roman"/>
          <w:bCs/>
          <w:sz w:val="24"/>
          <w:szCs w:val="24"/>
        </w:rPr>
      </w:pPr>
      <w:proofErr w:type="spellStart"/>
      <w:r w:rsidRPr="000C5213">
        <w:rPr>
          <w:rFonts w:ascii="Times New Roman" w:eastAsia="Times New Roman" w:hAnsi="Times New Roman"/>
          <w:bCs/>
          <w:sz w:val="24"/>
          <w:szCs w:val="24"/>
        </w:rPr>
        <w:t>Cranlea</w:t>
      </w:r>
      <w:proofErr w:type="spellEnd"/>
      <w:r w:rsidRPr="000C5213">
        <w:rPr>
          <w:rFonts w:ascii="Times New Roman" w:eastAsia="Times New Roman" w:hAnsi="Times New Roman"/>
          <w:bCs/>
          <w:sz w:val="24"/>
          <w:szCs w:val="24"/>
        </w:rPr>
        <w:t xml:space="preserve"> Human Performance </w:t>
      </w:r>
      <w:proofErr w:type="gramStart"/>
      <w:r w:rsidRPr="000C5213">
        <w:rPr>
          <w:rFonts w:ascii="Times New Roman" w:eastAsia="Times New Roman" w:hAnsi="Times New Roman"/>
          <w:bCs/>
          <w:sz w:val="24"/>
          <w:szCs w:val="24"/>
        </w:rPr>
        <w:t>are</w:t>
      </w:r>
      <w:proofErr w:type="gramEnd"/>
      <w:r w:rsidRPr="000C5213">
        <w:rPr>
          <w:rFonts w:ascii="Times New Roman" w:eastAsia="Times New Roman" w:hAnsi="Times New Roman"/>
          <w:bCs/>
          <w:sz w:val="24"/>
          <w:szCs w:val="24"/>
        </w:rPr>
        <w:t xml:space="preserve"> a family run business established in 1966.</w:t>
      </w:r>
    </w:p>
    <w:p w14:paraId="58E6732F" w14:textId="77777777" w:rsidR="000C5213" w:rsidRPr="000C5213" w:rsidRDefault="000C5213" w:rsidP="000C5213">
      <w:pPr>
        <w:jc w:val="both"/>
        <w:rPr>
          <w:rFonts w:ascii="Times New Roman" w:eastAsia="Times New Roman" w:hAnsi="Times New Roman"/>
          <w:bCs/>
          <w:sz w:val="24"/>
          <w:szCs w:val="24"/>
        </w:rPr>
      </w:pPr>
      <w:r w:rsidRPr="000C5213">
        <w:rPr>
          <w:rFonts w:ascii="Times New Roman" w:eastAsia="Times New Roman" w:hAnsi="Times New Roman"/>
          <w:bCs/>
          <w:sz w:val="24"/>
          <w:szCs w:val="24"/>
        </w:rPr>
        <w:t xml:space="preserve">For over 50 years, we have developed relationships with market leading suppliers of Physiological measurement instruments for use within; academia, clinical diagnostics, sports performance and rehabilitation. Alongside this, we represent market leading brands within the fitness industry and continue to grow in this </w:t>
      </w:r>
      <w:proofErr w:type="gramStart"/>
      <w:r w:rsidRPr="000C5213">
        <w:rPr>
          <w:rFonts w:ascii="Times New Roman" w:eastAsia="Times New Roman" w:hAnsi="Times New Roman"/>
          <w:bCs/>
          <w:sz w:val="24"/>
          <w:szCs w:val="24"/>
        </w:rPr>
        <w:t>arena</w:t>
      </w:r>
      <w:proofErr w:type="gramEnd"/>
      <w:r w:rsidRPr="000C5213">
        <w:rPr>
          <w:rFonts w:ascii="Times New Roman" w:eastAsia="Times New Roman" w:hAnsi="Times New Roman"/>
          <w:bCs/>
          <w:sz w:val="24"/>
          <w:szCs w:val="24"/>
        </w:rPr>
        <w:t>.</w:t>
      </w:r>
    </w:p>
    <w:p w14:paraId="3CCF7EB6" w14:textId="77777777" w:rsidR="000C5213" w:rsidRPr="000C5213" w:rsidRDefault="000C5213" w:rsidP="000C5213">
      <w:pPr>
        <w:jc w:val="both"/>
        <w:rPr>
          <w:rFonts w:ascii="Times New Roman" w:eastAsia="Times New Roman" w:hAnsi="Times New Roman"/>
          <w:bCs/>
          <w:sz w:val="24"/>
          <w:szCs w:val="24"/>
        </w:rPr>
      </w:pPr>
      <w:r w:rsidRPr="000C5213">
        <w:rPr>
          <w:rFonts w:ascii="Times New Roman" w:eastAsia="Times New Roman" w:hAnsi="Times New Roman"/>
          <w:bCs/>
          <w:sz w:val="24"/>
          <w:szCs w:val="24"/>
        </w:rPr>
        <w:t xml:space="preserve">Our goal is to provide </w:t>
      </w:r>
      <w:proofErr w:type="gramStart"/>
      <w:r w:rsidRPr="000C5213">
        <w:rPr>
          <w:rFonts w:ascii="Times New Roman" w:eastAsia="Times New Roman" w:hAnsi="Times New Roman"/>
          <w:bCs/>
          <w:sz w:val="24"/>
          <w:szCs w:val="24"/>
        </w:rPr>
        <w:t>the tools</w:t>
      </w:r>
      <w:proofErr w:type="gramEnd"/>
      <w:r w:rsidRPr="000C5213">
        <w:rPr>
          <w:rFonts w:ascii="Times New Roman" w:eastAsia="Times New Roman" w:hAnsi="Times New Roman"/>
          <w:bCs/>
          <w:sz w:val="24"/>
          <w:szCs w:val="24"/>
        </w:rPr>
        <w:t xml:space="preserve"> to measure, monitor and improve physiological performance.</w:t>
      </w:r>
    </w:p>
    <w:p w14:paraId="5CC4EB64" w14:textId="77777777" w:rsidR="000C5213" w:rsidRDefault="000C5213" w:rsidP="000C5213">
      <w:pPr>
        <w:jc w:val="both"/>
        <w:rPr>
          <w:rFonts w:ascii="Times New Roman" w:eastAsia="Times New Roman" w:hAnsi="Times New Roman"/>
          <w:b/>
          <w:sz w:val="24"/>
          <w:szCs w:val="24"/>
        </w:rPr>
      </w:pPr>
    </w:p>
    <w:p w14:paraId="65FA84AD" w14:textId="7F3CDBB0" w:rsidR="005B653B" w:rsidRPr="004E69AB" w:rsidRDefault="005B653B" w:rsidP="000C5213">
      <w:pPr>
        <w:jc w:val="both"/>
        <w:rPr>
          <w:rFonts w:ascii="Times New Roman" w:eastAsia="Times New Roman" w:hAnsi="Times New Roman"/>
          <w:b/>
          <w:sz w:val="24"/>
          <w:szCs w:val="24"/>
        </w:rPr>
      </w:pPr>
      <w:r w:rsidRPr="000B643F">
        <w:rPr>
          <w:rFonts w:ascii="Times New Roman" w:eastAsia="Times New Roman" w:hAnsi="Times New Roman"/>
          <w:b/>
          <w:sz w:val="24"/>
          <w:szCs w:val="24"/>
        </w:rPr>
        <w:t>About Interactive Strength Inc.:</w:t>
      </w:r>
    </w:p>
    <w:p w14:paraId="7582BC8F" w14:textId="77777777" w:rsidR="000B643F" w:rsidRPr="00067CE8" w:rsidRDefault="005B653B" w:rsidP="000B643F">
      <w:pPr>
        <w:jc w:val="both"/>
        <w:rPr>
          <w:rFonts w:ascii="Times New Roman" w:eastAsia="Times New Roman" w:hAnsi="Times New Roman"/>
          <w:sz w:val="24"/>
          <w:szCs w:val="24"/>
        </w:rPr>
      </w:pPr>
      <w:r>
        <w:rPr>
          <w:rFonts w:ascii="Times New Roman" w:eastAsia="Times New Roman" w:hAnsi="Times New Roman"/>
          <w:bCs/>
          <w:sz w:val="24"/>
          <w:szCs w:val="24"/>
        </w:rPr>
        <w:t xml:space="preserve">Interactive Strength Inc. produces innovative specialty fitness equipment and digital fitness services under two main brands: 1) CLMBR and 2) FORME. </w:t>
      </w:r>
      <w:r w:rsidR="000B643F">
        <w:rPr>
          <w:rFonts w:ascii="Times New Roman" w:eastAsia="Times New Roman" w:hAnsi="Times New Roman"/>
          <w:sz w:val="24"/>
          <w:szCs w:val="24"/>
        </w:rPr>
        <w:t>Interactive Strength Inc.</w:t>
      </w:r>
      <w:r w:rsidR="000B643F" w:rsidRPr="00067CE8">
        <w:rPr>
          <w:rFonts w:ascii="Times New Roman" w:eastAsia="Times New Roman" w:hAnsi="Times New Roman"/>
          <w:sz w:val="24"/>
          <w:szCs w:val="24"/>
        </w:rPr>
        <w:t xml:space="preserve"> is listed on NASDAQ (symbol: TRNR).</w:t>
      </w:r>
    </w:p>
    <w:p w14:paraId="3FA92B5A" w14:textId="6EFD18BB" w:rsidR="005B653B" w:rsidRDefault="005B653B" w:rsidP="005B653B">
      <w:pPr>
        <w:jc w:val="both"/>
        <w:rPr>
          <w:rFonts w:ascii="Times New Roman" w:eastAsia="Times New Roman" w:hAnsi="Times New Roman"/>
          <w:bCs/>
          <w:sz w:val="24"/>
          <w:szCs w:val="24"/>
        </w:rPr>
      </w:pPr>
      <w:r w:rsidRPr="0039284A">
        <w:rPr>
          <w:rFonts w:ascii="Times New Roman" w:eastAsia="Times New Roman" w:hAnsi="Times New Roman"/>
          <w:bCs/>
          <w:sz w:val="24"/>
          <w:szCs w:val="24"/>
        </w:rPr>
        <w:t xml:space="preserve">CLMBR is </w:t>
      </w:r>
      <w:r w:rsidR="00AB5A22">
        <w:rPr>
          <w:rFonts w:ascii="Times New Roman" w:eastAsia="Times New Roman" w:hAnsi="Times New Roman"/>
          <w:bCs/>
          <w:sz w:val="24"/>
          <w:szCs w:val="24"/>
        </w:rPr>
        <w:t xml:space="preserve">a </w:t>
      </w:r>
      <w:r w:rsidRPr="0039284A">
        <w:rPr>
          <w:rFonts w:ascii="Times New Roman" w:eastAsia="Times New Roman" w:hAnsi="Times New Roman"/>
          <w:bCs/>
          <w:sz w:val="24"/>
          <w:szCs w:val="24"/>
        </w:rPr>
        <w:t>vertical climbing machine</w:t>
      </w:r>
      <w:r w:rsidR="00AB5A22">
        <w:rPr>
          <w:rFonts w:ascii="Times New Roman" w:eastAsia="Times New Roman" w:hAnsi="Times New Roman"/>
          <w:bCs/>
          <w:sz w:val="24"/>
          <w:szCs w:val="24"/>
        </w:rPr>
        <w:t xml:space="preserve"> that </w:t>
      </w:r>
      <w:r w:rsidR="00AB5A22" w:rsidRPr="0039284A">
        <w:rPr>
          <w:rFonts w:ascii="Times New Roman" w:eastAsia="Times New Roman" w:hAnsi="Times New Roman"/>
          <w:bCs/>
          <w:sz w:val="24"/>
          <w:szCs w:val="24"/>
        </w:rPr>
        <w:t xml:space="preserve">offers </w:t>
      </w:r>
      <w:proofErr w:type="gramStart"/>
      <w:r w:rsidR="00AB5A22" w:rsidRPr="0039284A">
        <w:rPr>
          <w:rFonts w:ascii="Times New Roman" w:eastAsia="Times New Roman" w:hAnsi="Times New Roman"/>
          <w:bCs/>
          <w:sz w:val="24"/>
          <w:szCs w:val="24"/>
        </w:rPr>
        <w:t>an efficient</w:t>
      </w:r>
      <w:proofErr w:type="gramEnd"/>
      <w:r w:rsidR="00AB5A22" w:rsidRPr="0039284A">
        <w:rPr>
          <w:rFonts w:ascii="Times New Roman" w:eastAsia="Times New Roman" w:hAnsi="Times New Roman"/>
          <w:bCs/>
          <w:sz w:val="24"/>
          <w:szCs w:val="24"/>
        </w:rPr>
        <w:t xml:space="preserve"> and effective full-body strength and cardio workout</w:t>
      </w:r>
      <w:r w:rsidRPr="0039284A">
        <w:rPr>
          <w:rFonts w:ascii="Times New Roman" w:eastAsia="Times New Roman" w:hAnsi="Times New Roman"/>
          <w:bCs/>
          <w:sz w:val="24"/>
          <w:szCs w:val="24"/>
        </w:rPr>
        <w:t>. CLMBR's design is compact and easy to move – making it perfect for commercial or in-home use. With its low impact and ergonomic movement, CLMBR is safe for most ages and levels of ability</w:t>
      </w:r>
      <w:r w:rsidR="00AB5A22">
        <w:rPr>
          <w:rFonts w:ascii="Times New Roman" w:eastAsia="Times New Roman" w:hAnsi="Times New Roman"/>
          <w:bCs/>
          <w:sz w:val="24"/>
          <w:szCs w:val="24"/>
        </w:rPr>
        <w:t xml:space="preserve"> and can be found at </w:t>
      </w:r>
      <w:r w:rsidRPr="0039284A">
        <w:rPr>
          <w:rFonts w:ascii="Times New Roman" w:eastAsia="Times New Roman" w:hAnsi="Times New Roman"/>
          <w:bCs/>
          <w:sz w:val="24"/>
          <w:szCs w:val="24"/>
        </w:rPr>
        <w:t>gyms and fitness studios, hotels, and physical therapy facilities</w:t>
      </w:r>
      <w:r w:rsidR="00AB5A22">
        <w:rPr>
          <w:rFonts w:ascii="Times New Roman" w:eastAsia="Times New Roman" w:hAnsi="Times New Roman"/>
          <w:bCs/>
          <w:sz w:val="24"/>
          <w:szCs w:val="24"/>
        </w:rPr>
        <w:t xml:space="preserve">, as well as </w:t>
      </w:r>
      <w:r w:rsidR="00AB5A22" w:rsidRPr="0039284A">
        <w:rPr>
          <w:rFonts w:ascii="Times New Roman" w:eastAsia="Times New Roman" w:hAnsi="Times New Roman"/>
          <w:bCs/>
          <w:sz w:val="24"/>
          <w:szCs w:val="24"/>
        </w:rPr>
        <w:t xml:space="preserve">available </w:t>
      </w:r>
      <w:r w:rsidR="00AB5A22">
        <w:rPr>
          <w:rFonts w:ascii="Times New Roman" w:eastAsia="Times New Roman" w:hAnsi="Times New Roman"/>
          <w:bCs/>
          <w:sz w:val="24"/>
          <w:szCs w:val="24"/>
        </w:rPr>
        <w:t xml:space="preserve">for </w:t>
      </w:r>
      <w:r w:rsidR="00AB5A22" w:rsidRPr="0039284A">
        <w:rPr>
          <w:rFonts w:ascii="Times New Roman" w:eastAsia="Times New Roman" w:hAnsi="Times New Roman"/>
          <w:bCs/>
          <w:sz w:val="24"/>
          <w:szCs w:val="24"/>
        </w:rPr>
        <w:t>consumers</w:t>
      </w:r>
      <w:r w:rsidR="00AB5A22">
        <w:rPr>
          <w:rFonts w:ascii="Times New Roman" w:eastAsia="Times New Roman" w:hAnsi="Times New Roman"/>
          <w:bCs/>
          <w:sz w:val="24"/>
          <w:szCs w:val="24"/>
        </w:rPr>
        <w:t xml:space="preserve"> at home</w:t>
      </w:r>
      <w:r w:rsidRPr="0039284A">
        <w:rPr>
          <w:rFonts w:ascii="Times New Roman" w:eastAsia="Times New Roman" w:hAnsi="Times New Roman"/>
          <w:bCs/>
          <w:sz w:val="24"/>
          <w:szCs w:val="24"/>
        </w:rPr>
        <w:t>.</w:t>
      </w:r>
      <w:r w:rsidR="000B643F">
        <w:rPr>
          <w:rFonts w:ascii="Times New Roman" w:eastAsia="Times New Roman" w:hAnsi="Times New Roman"/>
          <w:bCs/>
          <w:sz w:val="24"/>
          <w:szCs w:val="24"/>
        </w:rPr>
        <w:t xml:space="preserve"> www.clmbr.com.</w:t>
      </w:r>
      <w:r w:rsidRPr="0039284A">
        <w:rPr>
          <w:rFonts w:ascii="Times New Roman" w:eastAsia="Times New Roman" w:hAnsi="Times New Roman"/>
          <w:bCs/>
          <w:sz w:val="24"/>
          <w:szCs w:val="24"/>
        </w:rPr>
        <w:t xml:space="preserve"> </w:t>
      </w:r>
    </w:p>
    <w:p w14:paraId="57F0FF80" w14:textId="07445A63" w:rsidR="005B653B" w:rsidRDefault="005B653B" w:rsidP="005B653B">
      <w:pPr>
        <w:jc w:val="both"/>
        <w:rPr>
          <w:rFonts w:ascii="Times New Roman" w:eastAsia="Times New Roman" w:hAnsi="Times New Roman"/>
          <w:sz w:val="24"/>
          <w:szCs w:val="24"/>
        </w:rPr>
      </w:pPr>
      <w:r w:rsidRPr="00067CE8">
        <w:rPr>
          <w:rFonts w:ascii="Times New Roman" w:eastAsia="Times New Roman" w:hAnsi="Times New Roman"/>
          <w:sz w:val="24"/>
          <w:szCs w:val="24"/>
        </w:rPr>
        <w:t>FORME</w:t>
      </w:r>
      <w:r>
        <w:rPr>
          <w:rFonts w:ascii="Times New Roman" w:eastAsia="Times New Roman" w:hAnsi="Times New Roman"/>
          <w:sz w:val="24"/>
          <w:szCs w:val="24"/>
        </w:rPr>
        <w:t xml:space="preserve"> is </w:t>
      </w:r>
      <w:r w:rsidRPr="00067CE8">
        <w:rPr>
          <w:rFonts w:ascii="Times New Roman" w:eastAsia="Times New Roman" w:hAnsi="Times New Roman"/>
          <w:sz w:val="24"/>
          <w:szCs w:val="24"/>
        </w:rPr>
        <w:t xml:space="preserve">a digital fitness platform that combines premium smart gyms with live virtual personal training and coaching to deliver </w:t>
      </w:r>
      <w:proofErr w:type="gramStart"/>
      <w:r w:rsidRPr="00067CE8">
        <w:rPr>
          <w:rFonts w:ascii="Times New Roman" w:eastAsia="Times New Roman" w:hAnsi="Times New Roman"/>
          <w:sz w:val="24"/>
          <w:szCs w:val="24"/>
        </w:rPr>
        <w:t>an immersive</w:t>
      </w:r>
      <w:proofErr w:type="gramEnd"/>
      <w:r w:rsidRPr="00067CE8">
        <w:rPr>
          <w:rFonts w:ascii="Times New Roman" w:eastAsia="Times New Roman" w:hAnsi="Times New Roman"/>
          <w:sz w:val="24"/>
          <w:szCs w:val="24"/>
        </w:rPr>
        <w:t xml:space="preserve"> experience and better outcomes for both consumers and trainers. FORME delivers an immersive and dynamic fitness experience through two connected hardware products: 1</w:t>
      </w:r>
      <w:r w:rsidR="00131B82">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Lift (fitness mirror and cable-based digital resistance)</w:t>
      </w:r>
      <w:r w:rsidRPr="00067CE8">
        <w:rPr>
          <w:rFonts w:ascii="Times New Roman" w:eastAsia="Times New Roman" w:hAnsi="Times New Roman"/>
          <w:sz w:val="24"/>
          <w:szCs w:val="24"/>
        </w:rPr>
        <w:t xml:space="preserve"> and 2</w:t>
      </w:r>
      <w:r w:rsidR="00131B82">
        <w:rPr>
          <w:rFonts w:ascii="Times New Roman" w:eastAsia="Times New Roman" w:hAnsi="Times New Roman"/>
          <w:sz w:val="24"/>
          <w:szCs w:val="24"/>
        </w:rPr>
        <w:t>)</w:t>
      </w:r>
      <w:r w:rsidRPr="00067CE8">
        <w:rPr>
          <w:rFonts w:ascii="Times New Roman" w:eastAsia="Times New Roman" w:hAnsi="Times New Roman"/>
          <w:sz w:val="24"/>
          <w:szCs w:val="24"/>
        </w:rPr>
        <w:t xml:space="preserve"> </w:t>
      </w:r>
      <w:r w:rsidR="00131B82" w:rsidRPr="00067CE8">
        <w:rPr>
          <w:rFonts w:ascii="Times New Roman" w:eastAsia="Times New Roman" w:hAnsi="Times New Roman"/>
          <w:sz w:val="24"/>
          <w:szCs w:val="24"/>
        </w:rPr>
        <w:t>The FORME Studio (fitness mirror)</w:t>
      </w:r>
      <w:r w:rsidRPr="00067CE8">
        <w:rPr>
          <w:rFonts w:ascii="Times New Roman" w:eastAsia="Times New Roman" w:hAnsi="Times New Roman"/>
          <w:sz w:val="24"/>
          <w:szCs w:val="24"/>
        </w:rPr>
        <w:t xml:space="preserve">. In addition to the company’s connected fitness hardware products, FORME offers expert personal training and health coaching in different formats and price points through Video On-Demand, Custom Training, and Live 1:1 virtual personal training. </w:t>
      </w:r>
      <w:r>
        <w:rPr>
          <w:rFonts w:ascii="Times New Roman" w:eastAsia="Times New Roman" w:hAnsi="Times New Roman"/>
          <w:sz w:val="24"/>
          <w:szCs w:val="24"/>
        </w:rPr>
        <w:t>www.formelife.com</w:t>
      </w:r>
      <w:r w:rsidR="000B643F">
        <w:rPr>
          <w:rFonts w:ascii="Times New Roman" w:eastAsia="Times New Roman" w:hAnsi="Times New Roman"/>
          <w:sz w:val="24"/>
          <w:szCs w:val="24"/>
        </w:rPr>
        <w:t>.</w:t>
      </w:r>
    </w:p>
    <w:p w14:paraId="0748C9D3" w14:textId="77777777" w:rsidR="000B643F" w:rsidRDefault="000B643F" w:rsidP="005B653B">
      <w:pPr>
        <w:jc w:val="both"/>
        <w:rPr>
          <w:rFonts w:ascii="Times New Roman" w:eastAsia="Times New Roman" w:hAnsi="Times New Roman" w:cs="Times New Roman"/>
          <w:b/>
          <w:sz w:val="24"/>
          <w:szCs w:val="24"/>
        </w:rPr>
      </w:pPr>
    </w:p>
    <w:p w14:paraId="5045BA3E" w14:textId="352C4065" w:rsidR="005B653B" w:rsidRDefault="005B653B" w:rsidP="005B653B">
      <w:pPr>
        <w:jc w:val="both"/>
        <w:rPr>
          <w:rFonts w:ascii="Times New Roman" w:eastAsia="Times New Roman" w:hAnsi="Times New Roman"/>
          <w:b/>
          <w:bCs/>
          <w:sz w:val="24"/>
          <w:szCs w:val="24"/>
        </w:rPr>
      </w:pPr>
      <w:r w:rsidRPr="00067CE8">
        <w:rPr>
          <w:rFonts w:ascii="Times New Roman" w:eastAsia="Times New Roman" w:hAnsi="Times New Roman"/>
          <w:b/>
          <w:bCs/>
          <w:sz w:val="24"/>
          <w:szCs w:val="24"/>
        </w:rPr>
        <w:t>Forward Looking Statements:</w:t>
      </w:r>
    </w:p>
    <w:p w14:paraId="1E06C6B3" w14:textId="12123859" w:rsidR="005B653B" w:rsidRPr="00AC268F" w:rsidRDefault="005B653B" w:rsidP="005B653B">
      <w:pPr>
        <w:jc w:val="both"/>
        <w:rPr>
          <w:rFonts w:ascii="Times New Roman" w:hAnsi="Times New Roman"/>
          <w:sz w:val="24"/>
          <w:szCs w:val="24"/>
        </w:rPr>
      </w:pPr>
      <w:r w:rsidRPr="00AC268F">
        <w:rPr>
          <w:rFonts w:ascii="Times New Roman" w:hAnsi="Times New Roman"/>
          <w:sz w:val="24"/>
          <w:szCs w:val="24"/>
        </w:rPr>
        <w:t xml:space="preserve">This press release includes certain statements that are </w:t>
      </w:r>
      <w:r w:rsidR="00E1184F">
        <w:rPr>
          <w:rFonts w:ascii="Times New Roman" w:hAnsi="Times New Roman"/>
          <w:sz w:val="24"/>
          <w:szCs w:val="24"/>
        </w:rPr>
        <w:t>“</w:t>
      </w:r>
      <w:r w:rsidRPr="00AC268F">
        <w:rPr>
          <w:rFonts w:ascii="Times New Roman" w:hAnsi="Times New Roman"/>
          <w:sz w:val="24"/>
          <w:szCs w:val="24"/>
        </w:rPr>
        <w:t>forward-looking statements</w:t>
      </w:r>
      <w:r w:rsidR="00E1184F">
        <w:rPr>
          <w:rFonts w:ascii="Times New Roman" w:hAnsi="Times New Roman"/>
          <w:sz w:val="24"/>
          <w:szCs w:val="24"/>
        </w:rPr>
        <w:t>”</w:t>
      </w:r>
      <w:r w:rsidRPr="00AC268F">
        <w:rPr>
          <w:rFonts w:ascii="Times New Roman" w:hAnsi="Times New Roman"/>
          <w:sz w:val="24"/>
          <w:szCs w:val="24"/>
        </w:rPr>
        <w:t xml:space="preserve"> for purposes of the safe harbor provisions under the United States Private Securities Litigation Reform Act of 1995. </w:t>
      </w:r>
      <w:r w:rsidR="00926597" w:rsidRPr="00926597">
        <w:rPr>
          <w:rFonts w:ascii="Times New Roman" w:hAnsi="Times New Roman"/>
          <w:sz w:val="24"/>
          <w:szCs w:val="24"/>
        </w:rPr>
        <w:t>Forward-looking statements do not relate strictly to historical or current facts and reflect management’s assumptions, views, plans, objectives and projections about the future.</w:t>
      </w:r>
      <w:r w:rsidR="00E1184F">
        <w:rPr>
          <w:rFonts w:ascii="Times New Roman" w:hAnsi="Times New Roman"/>
          <w:sz w:val="24"/>
          <w:szCs w:val="24"/>
        </w:rPr>
        <w:t xml:space="preserve"> </w:t>
      </w:r>
      <w:r w:rsidRPr="00AC268F">
        <w:rPr>
          <w:rFonts w:ascii="Times New Roman" w:hAnsi="Times New Roman"/>
          <w:sz w:val="24"/>
          <w:szCs w:val="24"/>
        </w:rPr>
        <w:t xml:space="preserve">Forward-looking statements generally are accompanied by words such as “believe”, “project”, “expect”, “anticipate”, “estimate”, “intend”, “strategy”, “future”, “opportunity”, “plan”, “may”, “should”, “will”, “would”, “will be”, “will continue”, “will likely result” or similar expressions that predict or indicate future events or trends or that are not statements of historical matters. </w:t>
      </w:r>
      <w:r w:rsidR="00FD00A6" w:rsidRPr="00FD00A6">
        <w:rPr>
          <w:rFonts w:ascii="Times New Roman" w:hAnsi="Times New Roman"/>
          <w:sz w:val="24"/>
          <w:szCs w:val="24"/>
        </w:rPr>
        <w:t xml:space="preserve">These forward-looking statements include, but are not limited to, statements regarding </w:t>
      </w:r>
      <w:r w:rsidR="001E1CFD">
        <w:rPr>
          <w:rFonts w:ascii="Times New Roman" w:hAnsi="Times New Roman"/>
          <w:sz w:val="24"/>
          <w:szCs w:val="24"/>
        </w:rPr>
        <w:t xml:space="preserve">the possibility of </w:t>
      </w:r>
      <w:r w:rsidR="00C624A5">
        <w:rPr>
          <w:rFonts w:ascii="Times New Roman" w:hAnsi="Times New Roman"/>
          <w:sz w:val="24"/>
          <w:szCs w:val="24"/>
        </w:rPr>
        <w:t xml:space="preserve">future international orders or demand for </w:t>
      </w:r>
      <w:r w:rsidR="001E1CFD">
        <w:rPr>
          <w:rFonts w:ascii="Times New Roman" w:hAnsi="Times New Roman"/>
          <w:sz w:val="24"/>
          <w:szCs w:val="24"/>
        </w:rPr>
        <w:t xml:space="preserve">CLMBRs or the Company generating revenue from sales of </w:t>
      </w:r>
      <w:r w:rsidR="001E1CFD">
        <w:rPr>
          <w:rFonts w:ascii="Times New Roman" w:hAnsi="Times New Roman"/>
          <w:sz w:val="24"/>
          <w:szCs w:val="24"/>
        </w:rPr>
        <w:lastRenderedPageBreak/>
        <w:t>CLMBR</w:t>
      </w:r>
      <w:r w:rsidR="00732E98">
        <w:rPr>
          <w:rFonts w:ascii="Times New Roman" w:hAnsi="Times New Roman"/>
          <w:sz w:val="24"/>
          <w:szCs w:val="24"/>
        </w:rPr>
        <w:t xml:space="preserve"> to its </w:t>
      </w:r>
      <w:r w:rsidR="00E23629">
        <w:rPr>
          <w:rFonts w:ascii="Times New Roman" w:hAnsi="Times New Roman"/>
          <w:sz w:val="24"/>
          <w:szCs w:val="24"/>
        </w:rPr>
        <w:t xml:space="preserve">United Kingdom </w:t>
      </w:r>
      <w:r w:rsidR="00732E98">
        <w:rPr>
          <w:rFonts w:ascii="Times New Roman" w:hAnsi="Times New Roman"/>
          <w:sz w:val="24"/>
          <w:szCs w:val="24"/>
        </w:rPr>
        <w:t xml:space="preserve">distributor </w:t>
      </w:r>
      <w:r w:rsidR="00732E50">
        <w:rPr>
          <w:rFonts w:ascii="Times New Roman" w:hAnsi="Times New Roman"/>
          <w:sz w:val="24"/>
          <w:szCs w:val="24"/>
        </w:rPr>
        <w:t xml:space="preserve">or the Company </w:t>
      </w:r>
      <w:r w:rsidR="00732E98">
        <w:rPr>
          <w:rFonts w:ascii="Times New Roman" w:hAnsi="Times New Roman"/>
          <w:sz w:val="24"/>
          <w:szCs w:val="24"/>
        </w:rPr>
        <w:t>completing the acquisition of Sportstech or generating growth in Europe</w:t>
      </w:r>
      <w:r w:rsidR="00FD00A6" w:rsidRPr="00FD00A6">
        <w:rPr>
          <w:rFonts w:ascii="Times New Roman" w:hAnsi="Times New Roman"/>
          <w:sz w:val="24"/>
          <w:szCs w:val="24"/>
        </w:rPr>
        <w:t>.</w:t>
      </w:r>
      <w:r w:rsidR="00DB5DE9">
        <w:rPr>
          <w:rFonts w:ascii="Times New Roman" w:hAnsi="Times New Roman"/>
          <w:sz w:val="24"/>
          <w:szCs w:val="24"/>
        </w:rPr>
        <w:t xml:space="preserve"> </w:t>
      </w:r>
      <w:r w:rsidR="00E1184F" w:rsidRPr="00E1184F">
        <w:rPr>
          <w:rFonts w:ascii="Times New Roman" w:hAnsi="Times New Roman"/>
          <w:sz w:val="24"/>
          <w:szCs w:val="24"/>
        </w:rPr>
        <w:t xml:space="preserve">The reader is cautioned not to rely on these forward-looking statements. These statements are based on current expectations of future events. If underlying assumptions prove inaccurate or known or unknown risks or uncertainties materialize, actual results could vary materially from the expectations and projections of </w:t>
      </w:r>
      <w:r w:rsidR="00E1184F">
        <w:rPr>
          <w:rFonts w:ascii="Times New Roman" w:hAnsi="Times New Roman"/>
          <w:sz w:val="24"/>
          <w:szCs w:val="24"/>
        </w:rPr>
        <w:t>the Company</w:t>
      </w:r>
      <w:r w:rsidR="00E1184F" w:rsidRPr="00E1184F">
        <w:rPr>
          <w:rFonts w:ascii="Times New Roman" w:hAnsi="Times New Roman"/>
          <w:sz w:val="24"/>
          <w:szCs w:val="24"/>
        </w:rPr>
        <w:t xml:space="preserve">. Risks and uncertainties include but are not limited </w:t>
      </w:r>
      <w:proofErr w:type="gramStart"/>
      <w:r w:rsidR="00E1184F" w:rsidRPr="00E1184F">
        <w:rPr>
          <w:rFonts w:ascii="Times New Roman" w:hAnsi="Times New Roman"/>
          <w:sz w:val="24"/>
          <w:szCs w:val="24"/>
        </w:rPr>
        <w:t>to:</w:t>
      </w:r>
      <w:proofErr w:type="gramEnd"/>
      <w:r w:rsidR="00E1184F">
        <w:rPr>
          <w:rFonts w:ascii="Times New Roman" w:hAnsi="Times New Roman"/>
          <w:sz w:val="24"/>
          <w:szCs w:val="24"/>
        </w:rPr>
        <w:t xml:space="preserve"> demand for our products;</w:t>
      </w:r>
      <w:r w:rsidR="00E1184F" w:rsidRPr="00E1184F">
        <w:rPr>
          <w:rFonts w:ascii="Times New Roman" w:hAnsi="Times New Roman"/>
          <w:sz w:val="24"/>
          <w:szCs w:val="24"/>
        </w:rPr>
        <w:t xml:space="preserve"> competition, including technological advances</w:t>
      </w:r>
      <w:r w:rsidR="00E1184F">
        <w:rPr>
          <w:rFonts w:ascii="Times New Roman" w:hAnsi="Times New Roman"/>
          <w:sz w:val="24"/>
          <w:szCs w:val="24"/>
        </w:rPr>
        <w:t xml:space="preserve"> made by and </w:t>
      </w:r>
      <w:r w:rsidR="00E1184F" w:rsidRPr="00E1184F">
        <w:rPr>
          <w:rFonts w:ascii="Times New Roman" w:hAnsi="Times New Roman"/>
          <w:sz w:val="24"/>
          <w:szCs w:val="24"/>
        </w:rPr>
        <w:t>new products</w:t>
      </w:r>
      <w:r w:rsidR="00E1184F">
        <w:rPr>
          <w:rFonts w:ascii="Times New Roman" w:hAnsi="Times New Roman"/>
          <w:sz w:val="24"/>
          <w:szCs w:val="24"/>
        </w:rPr>
        <w:t xml:space="preserve"> released by our </w:t>
      </w:r>
      <w:r w:rsidR="00E1184F" w:rsidRPr="00E1184F">
        <w:rPr>
          <w:rFonts w:ascii="Times New Roman" w:hAnsi="Times New Roman"/>
          <w:sz w:val="24"/>
          <w:szCs w:val="24"/>
        </w:rPr>
        <w:t>competitors; our ability to accurately forecast consumer demand for our products and adequately maintain our inventory;</w:t>
      </w:r>
      <w:r w:rsidR="00E1184F">
        <w:rPr>
          <w:rFonts w:ascii="Times New Roman" w:hAnsi="Times New Roman"/>
          <w:sz w:val="24"/>
          <w:szCs w:val="24"/>
        </w:rPr>
        <w:t xml:space="preserve"> </w:t>
      </w:r>
      <w:r w:rsidR="002D25B8">
        <w:rPr>
          <w:rFonts w:ascii="Times New Roman" w:hAnsi="Times New Roman"/>
          <w:sz w:val="24"/>
          <w:szCs w:val="24"/>
        </w:rPr>
        <w:t xml:space="preserve">and </w:t>
      </w:r>
      <w:r w:rsidR="002D25B8" w:rsidRPr="002D25B8">
        <w:rPr>
          <w:rFonts w:ascii="Times New Roman" w:hAnsi="Times New Roman"/>
          <w:sz w:val="24"/>
          <w:szCs w:val="24"/>
        </w:rPr>
        <w:t>our reliance on a limited number of suppliers</w:t>
      </w:r>
      <w:r w:rsidR="002D25B8">
        <w:rPr>
          <w:rFonts w:ascii="Times New Roman" w:hAnsi="Times New Roman"/>
          <w:sz w:val="24"/>
          <w:szCs w:val="24"/>
        </w:rPr>
        <w:t xml:space="preserve"> and distributors for our products. </w:t>
      </w:r>
      <w:r w:rsidR="002D25B8" w:rsidRPr="002D25B8">
        <w:rPr>
          <w:rFonts w:ascii="Times New Roman" w:hAnsi="Times New Roman"/>
          <w:sz w:val="24"/>
          <w:szCs w:val="24"/>
        </w:rPr>
        <w:t>A further list and descriptions of these risks, uncertainties and other factors can be found i</w:t>
      </w:r>
      <w:r w:rsidR="002D25B8">
        <w:rPr>
          <w:rFonts w:ascii="Times New Roman" w:hAnsi="Times New Roman"/>
          <w:sz w:val="24"/>
          <w:szCs w:val="24"/>
        </w:rPr>
        <w:t xml:space="preserve">n </w:t>
      </w:r>
      <w:r w:rsidR="002D25B8" w:rsidRPr="002D25B8">
        <w:rPr>
          <w:rFonts w:ascii="Times New Roman" w:hAnsi="Times New Roman"/>
          <w:sz w:val="24"/>
          <w:szCs w:val="24"/>
        </w:rPr>
        <w:t>filings with the S</w:t>
      </w:r>
      <w:r w:rsidR="002D25B8">
        <w:rPr>
          <w:rFonts w:ascii="Times New Roman" w:hAnsi="Times New Roman"/>
          <w:sz w:val="24"/>
          <w:szCs w:val="24"/>
        </w:rPr>
        <w:t>ecurities and Exchange Commission. T</w:t>
      </w:r>
      <w:r w:rsidR="002D25B8" w:rsidRPr="002D25B8">
        <w:rPr>
          <w:rFonts w:ascii="Times New Roman" w:hAnsi="Times New Roman"/>
          <w:sz w:val="24"/>
          <w:szCs w:val="24"/>
        </w:rPr>
        <w:t xml:space="preserve">o the extent permitted under applicable law, </w:t>
      </w:r>
      <w:r w:rsidR="002D25B8">
        <w:rPr>
          <w:rFonts w:ascii="Times New Roman" w:hAnsi="Times New Roman"/>
          <w:sz w:val="24"/>
          <w:szCs w:val="24"/>
        </w:rPr>
        <w:t>the Company</w:t>
      </w:r>
      <w:r w:rsidR="002D25B8" w:rsidRPr="002D25B8">
        <w:rPr>
          <w:rFonts w:ascii="Times New Roman" w:hAnsi="Times New Roman"/>
          <w:sz w:val="24"/>
          <w:szCs w:val="24"/>
        </w:rPr>
        <w:t xml:space="preserve"> assumes no obligation to update any forward-looking statements.</w:t>
      </w:r>
    </w:p>
    <w:p w14:paraId="4335F000" w14:textId="77777777" w:rsidR="005B653B" w:rsidRDefault="005B653B">
      <w:pPr>
        <w:rPr>
          <w:rFonts w:ascii="Times New Roman" w:hAnsi="Times New Roman" w:cs="Times New Roman"/>
          <w:sz w:val="24"/>
          <w:szCs w:val="24"/>
        </w:rPr>
      </w:pPr>
    </w:p>
    <w:sectPr w:rsidR="005B653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6C592" w14:textId="77777777" w:rsidR="000F569C" w:rsidRDefault="000F569C" w:rsidP="005C50E1">
      <w:pPr>
        <w:spacing w:after="0" w:line="240" w:lineRule="auto"/>
      </w:pPr>
      <w:r>
        <w:separator/>
      </w:r>
    </w:p>
  </w:endnote>
  <w:endnote w:type="continuationSeparator" w:id="0">
    <w:p w14:paraId="6CA25337" w14:textId="77777777" w:rsidR="000F569C" w:rsidRDefault="000F569C" w:rsidP="005C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482507"/>
      <w:docPartObj>
        <w:docPartGallery w:val="Page Numbers (Bottom of Page)"/>
        <w:docPartUnique/>
      </w:docPartObj>
    </w:sdtPr>
    <w:sdtEndPr>
      <w:rPr>
        <w:noProof/>
      </w:rPr>
    </w:sdtEndPr>
    <w:sdtContent>
      <w:p w14:paraId="5EAFFD05" w14:textId="62E90A9D" w:rsidR="005C50E1" w:rsidRDefault="005C50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312EC4" w14:textId="77777777" w:rsidR="005C50E1" w:rsidRDefault="005C5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E6C98" w14:textId="77777777" w:rsidR="000F569C" w:rsidRDefault="000F569C" w:rsidP="005C50E1">
      <w:pPr>
        <w:spacing w:after="0" w:line="240" w:lineRule="auto"/>
      </w:pPr>
      <w:r>
        <w:separator/>
      </w:r>
    </w:p>
  </w:footnote>
  <w:footnote w:type="continuationSeparator" w:id="0">
    <w:p w14:paraId="04D3A2D9" w14:textId="77777777" w:rsidR="000F569C" w:rsidRDefault="000F569C" w:rsidP="005C5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7D2"/>
    <w:multiLevelType w:val="hybridMultilevel"/>
    <w:tmpl w:val="2738F5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7421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CF"/>
    <w:rsid w:val="0000263A"/>
    <w:rsid w:val="000042DB"/>
    <w:rsid w:val="00006555"/>
    <w:rsid w:val="00023046"/>
    <w:rsid w:val="000262E3"/>
    <w:rsid w:val="00026BCF"/>
    <w:rsid w:val="00044529"/>
    <w:rsid w:val="000553E5"/>
    <w:rsid w:val="000677A2"/>
    <w:rsid w:val="0007380F"/>
    <w:rsid w:val="000759AC"/>
    <w:rsid w:val="00076A66"/>
    <w:rsid w:val="00080085"/>
    <w:rsid w:val="000A0E25"/>
    <w:rsid w:val="000A434A"/>
    <w:rsid w:val="000B643F"/>
    <w:rsid w:val="000B6AA6"/>
    <w:rsid w:val="000C5213"/>
    <w:rsid w:val="000D05D5"/>
    <w:rsid w:val="000D69A4"/>
    <w:rsid w:val="000E25A7"/>
    <w:rsid w:val="000E2764"/>
    <w:rsid w:val="000F4C8B"/>
    <w:rsid w:val="000F569C"/>
    <w:rsid w:val="00102999"/>
    <w:rsid w:val="00106F31"/>
    <w:rsid w:val="001118AA"/>
    <w:rsid w:val="00131B82"/>
    <w:rsid w:val="00140640"/>
    <w:rsid w:val="00152019"/>
    <w:rsid w:val="00156467"/>
    <w:rsid w:val="0016217B"/>
    <w:rsid w:val="00163C7C"/>
    <w:rsid w:val="0019112F"/>
    <w:rsid w:val="001A1017"/>
    <w:rsid w:val="001A3DC6"/>
    <w:rsid w:val="001C1221"/>
    <w:rsid w:val="001E1CFD"/>
    <w:rsid w:val="00210678"/>
    <w:rsid w:val="00235368"/>
    <w:rsid w:val="00270347"/>
    <w:rsid w:val="00277F19"/>
    <w:rsid w:val="00281AA6"/>
    <w:rsid w:val="00286C9B"/>
    <w:rsid w:val="00296AF3"/>
    <w:rsid w:val="002A78F6"/>
    <w:rsid w:val="002B3536"/>
    <w:rsid w:val="002B705F"/>
    <w:rsid w:val="002C2E16"/>
    <w:rsid w:val="002C4156"/>
    <w:rsid w:val="002D25B8"/>
    <w:rsid w:val="002D48CE"/>
    <w:rsid w:val="002D66FD"/>
    <w:rsid w:val="002E5AFD"/>
    <w:rsid w:val="002E7F81"/>
    <w:rsid w:val="002F0E19"/>
    <w:rsid w:val="002F23A1"/>
    <w:rsid w:val="002F2C8F"/>
    <w:rsid w:val="002F3F33"/>
    <w:rsid w:val="00300488"/>
    <w:rsid w:val="00330C6B"/>
    <w:rsid w:val="00331E3F"/>
    <w:rsid w:val="00336A97"/>
    <w:rsid w:val="003432D4"/>
    <w:rsid w:val="0036014F"/>
    <w:rsid w:val="00360353"/>
    <w:rsid w:val="00391292"/>
    <w:rsid w:val="003A429A"/>
    <w:rsid w:val="003C5666"/>
    <w:rsid w:val="003D715E"/>
    <w:rsid w:val="003E6CF1"/>
    <w:rsid w:val="003E6EE2"/>
    <w:rsid w:val="003F4296"/>
    <w:rsid w:val="00415C32"/>
    <w:rsid w:val="004368A4"/>
    <w:rsid w:val="0044677E"/>
    <w:rsid w:val="0046483F"/>
    <w:rsid w:val="00473A4F"/>
    <w:rsid w:val="00474E56"/>
    <w:rsid w:val="0047732D"/>
    <w:rsid w:val="00483F72"/>
    <w:rsid w:val="00485F99"/>
    <w:rsid w:val="004A243D"/>
    <w:rsid w:val="004A44FE"/>
    <w:rsid w:val="004A52BC"/>
    <w:rsid w:val="004B1BEE"/>
    <w:rsid w:val="004D1833"/>
    <w:rsid w:val="004D53B8"/>
    <w:rsid w:val="004E188C"/>
    <w:rsid w:val="004E193F"/>
    <w:rsid w:val="004E3159"/>
    <w:rsid w:val="004F2B8B"/>
    <w:rsid w:val="00500864"/>
    <w:rsid w:val="005048C9"/>
    <w:rsid w:val="00506548"/>
    <w:rsid w:val="005245CF"/>
    <w:rsid w:val="005411A9"/>
    <w:rsid w:val="00574BB4"/>
    <w:rsid w:val="00582B58"/>
    <w:rsid w:val="00586FED"/>
    <w:rsid w:val="005A44DF"/>
    <w:rsid w:val="005A5C4A"/>
    <w:rsid w:val="005B653B"/>
    <w:rsid w:val="005C3D40"/>
    <w:rsid w:val="005C50E1"/>
    <w:rsid w:val="005C731D"/>
    <w:rsid w:val="005C747A"/>
    <w:rsid w:val="005D24CE"/>
    <w:rsid w:val="005E31B5"/>
    <w:rsid w:val="005F5322"/>
    <w:rsid w:val="006025B9"/>
    <w:rsid w:val="00607814"/>
    <w:rsid w:val="00607E79"/>
    <w:rsid w:val="00610D83"/>
    <w:rsid w:val="00610FA4"/>
    <w:rsid w:val="00620388"/>
    <w:rsid w:val="00644116"/>
    <w:rsid w:val="006514B2"/>
    <w:rsid w:val="00663710"/>
    <w:rsid w:val="006827D8"/>
    <w:rsid w:val="00691153"/>
    <w:rsid w:val="006A13D2"/>
    <w:rsid w:val="006C587B"/>
    <w:rsid w:val="006C7DDF"/>
    <w:rsid w:val="006D13A8"/>
    <w:rsid w:val="006D53F0"/>
    <w:rsid w:val="006F7CF2"/>
    <w:rsid w:val="00710724"/>
    <w:rsid w:val="00711413"/>
    <w:rsid w:val="007160F9"/>
    <w:rsid w:val="00722E7A"/>
    <w:rsid w:val="00723364"/>
    <w:rsid w:val="007326E2"/>
    <w:rsid w:val="00732E50"/>
    <w:rsid w:val="00732E98"/>
    <w:rsid w:val="0075159E"/>
    <w:rsid w:val="00757357"/>
    <w:rsid w:val="00766CB4"/>
    <w:rsid w:val="00767A02"/>
    <w:rsid w:val="00797210"/>
    <w:rsid w:val="007A0648"/>
    <w:rsid w:val="007E300F"/>
    <w:rsid w:val="008054D7"/>
    <w:rsid w:val="00807B04"/>
    <w:rsid w:val="00834A02"/>
    <w:rsid w:val="00845AF1"/>
    <w:rsid w:val="00872688"/>
    <w:rsid w:val="008768C2"/>
    <w:rsid w:val="008922ED"/>
    <w:rsid w:val="008A266D"/>
    <w:rsid w:val="008B35B2"/>
    <w:rsid w:val="008B5522"/>
    <w:rsid w:val="008B7455"/>
    <w:rsid w:val="008D6644"/>
    <w:rsid w:val="008D752B"/>
    <w:rsid w:val="008E28AA"/>
    <w:rsid w:val="008F5C4A"/>
    <w:rsid w:val="008F64EA"/>
    <w:rsid w:val="00926597"/>
    <w:rsid w:val="009539FE"/>
    <w:rsid w:val="00962992"/>
    <w:rsid w:val="00965880"/>
    <w:rsid w:val="009741F1"/>
    <w:rsid w:val="00992027"/>
    <w:rsid w:val="009A3340"/>
    <w:rsid w:val="009A49D9"/>
    <w:rsid w:val="009C41D0"/>
    <w:rsid w:val="009F0C12"/>
    <w:rsid w:val="009F57E7"/>
    <w:rsid w:val="00A14338"/>
    <w:rsid w:val="00A519A5"/>
    <w:rsid w:val="00A57535"/>
    <w:rsid w:val="00A76EDA"/>
    <w:rsid w:val="00A8364F"/>
    <w:rsid w:val="00A836AD"/>
    <w:rsid w:val="00AA4C12"/>
    <w:rsid w:val="00AA6BC8"/>
    <w:rsid w:val="00AB5A22"/>
    <w:rsid w:val="00AC10F5"/>
    <w:rsid w:val="00AC7069"/>
    <w:rsid w:val="00AD1CCB"/>
    <w:rsid w:val="00AE19A8"/>
    <w:rsid w:val="00B02736"/>
    <w:rsid w:val="00B32B05"/>
    <w:rsid w:val="00B50481"/>
    <w:rsid w:val="00B50A73"/>
    <w:rsid w:val="00B5725A"/>
    <w:rsid w:val="00B60543"/>
    <w:rsid w:val="00B64BEF"/>
    <w:rsid w:val="00B65DE0"/>
    <w:rsid w:val="00B71E8D"/>
    <w:rsid w:val="00B817CD"/>
    <w:rsid w:val="00BB1EEA"/>
    <w:rsid w:val="00BD0165"/>
    <w:rsid w:val="00BE3440"/>
    <w:rsid w:val="00BF3AAF"/>
    <w:rsid w:val="00C05AF8"/>
    <w:rsid w:val="00C125F6"/>
    <w:rsid w:val="00C20EDD"/>
    <w:rsid w:val="00C33712"/>
    <w:rsid w:val="00C37B79"/>
    <w:rsid w:val="00C40C74"/>
    <w:rsid w:val="00C42BCC"/>
    <w:rsid w:val="00C439B9"/>
    <w:rsid w:val="00C624A5"/>
    <w:rsid w:val="00C65F87"/>
    <w:rsid w:val="00C73D9F"/>
    <w:rsid w:val="00C9796B"/>
    <w:rsid w:val="00CA0DCB"/>
    <w:rsid w:val="00CA1E79"/>
    <w:rsid w:val="00CC4D79"/>
    <w:rsid w:val="00CD0C07"/>
    <w:rsid w:val="00CD30CB"/>
    <w:rsid w:val="00CE193F"/>
    <w:rsid w:val="00CF32B7"/>
    <w:rsid w:val="00D217AE"/>
    <w:rsid w:val="00D219DF"/>
    <w:rsid w:val="00D30609"/>
    <w:rsid w:val="00D30E25"/>
    <w:rsid w:val="00D32FB7"/>
    <w:rsid w:val="00D34253"/>
    <w:rsid w:val="00D35555"/>
    <w:rsid w:val="00D45A83"/>
    <w:rsid w:val="00D64F0D"/>
    <w:rsid w:val="00D66ACE"/>
    <w:rsid w:val="00D8299B"/>
    <w:rsid w:val="00D933D3"/>
    <w:rsid w:val="00D97871"/>
    <w:rsid w:val="00DA56B2"/>
    <w:rsid w:val="00DB5DE9"/>
    <w:rsid w:val="00DC5A9B"/>
    <w:rsid w:val="00DC61E7"/>
    <w:rsid w:val="00DD269B"/>
    <w:rsid w:val="00DE6D69"/>
    <w:rsid w:val="00DF1E4B"/>
    <w:rsid w:val="00DF2709"/>
    <w:rsid w:val="00E021A3"/>
    <w:rsid w:val="00E1184F"/>
    <w:rsid w:val="00E20EE1"/>
    <w:rsid w:val="00E23629"/>
    <w:rsid w:val="00E6223A"/>
    <w:rsid w:val="00E71541"/>
    <w:rsid w:val="00E75012"/>
    <w:rsid w:val="00E91773"/>
    <w:rsid w:val="00EA3D33"/>
    <w:rsid w:val="00ED2FCC"/>
    <w:rsid w:val="00EF6CD3"/>
    <w:rsid w:val="00F30623"/>
    <w:rsid w:val="00F30ADE"/>
    <w:rsid w:val="00F31030"/>
    <w:rsid w:val="00F37ADB"/>
    <w:rsid w:val="00F55A77"/>
    <w:rsid w:val="00F658E8"/>
    <w:rsid w:val="00F678BE"/>
    <w:rsid w:val="00F8629E"/>
    <w:rsid w:val="00FD00A6"/>
    <w:rsid w:val="00FD24B0"/>
    <w:rsid w:val="00FE1BDE"/>
    <w:rsid w:val="00FE40E7"/>
    <w:rsid w:val="00FF0496"/>
    <w:rsid w:val="00FF0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2CEC"/>
  <w15:docId w15:val="{72C1B2E8-87A9-404A-BC98-37EE92E5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F5322"/>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773"/>
    <w:rPr>
      <w:color w:val="0563C1" w:themeColor="hyperlink"/>
      <w:u w:val="single"/>
    </w:rPr>
  </w:style>
  <w:style w:type="character" w:styleId="UnresolvedMention">
    <w:name w:val="Unresolved Mention"/>
    <w:basedOn w:val="DefaultParagraphFont"/>
    <w:uiPriority w:val="99"/>
    <w:semiHidden/>
    <w:unhideWhenUsed/>
    <w:rsid w:val="00E91773"/>
    <w:rPr>
      <w:color w:val="605E5C"/>
      <w:shd w:val="clear" w:color="auto" w:fill="E1DFDD"/>
    </w:rPr>
  </w:style>
  <w:style w:type="character" w:customStyle="1" w:styleId="sh-incorrect-word">
    <w:name w:val="sh-incorrect-word"/>
    <w:basedOn w:val="DefaultParagraphFont"/>
    <w:rsid w:val="00C73D9F"/>
  </w:style>
  <w:style w:type="paragraph" w:styleId="ListParagraph">
    <w:name w:val="List Paragraph"/>
    <w:basedOn w:val="Normal"/>
    <w:uiPriority w:val="34"/>
    <w:qFormat/>
    <w:rsid w:val="000262E3"/>
    <w:pPr>
      <w:spacing w:after="0" w:line="276" w:lineRule="auto"/>
      <w:ind w:left="720"/>
      <w:contextualSpacing/>
    </w:pPr>
    <w:rPr>
      <w:rFonts w:ascii="Arial" w:eastAsia="Arial" w:hAnsi="Arial" w:cs="Arial"/>
      <w:kern w:val="0"/>
      <w:lang w:val="en"/>
      <w14:ligatures w14:val="none"/>
    </w:rPr>
  </w:style>
  <w:style w:type="paragraph" w:styleId="Revision">
    <w:name w:val="Revision"/>
    <w:hidden/>
    <w:uiPriority w:val="99"/>
    <w:semiHidden/>
    <w:rsid w:val="00926597"/>
    <w:pPr>
      <w:spacing w:after="0" w:line="240" w:lineRule="auto"/>
    </w:pPr>
  </w:style>
  <w:style w:type="paragraph" w:styleId="Header">
    <w:name w:val="header"/>
    <w:basedOn w:val="Normal"/>
    <w:link w:val="HeaderChar"/>
    <w:uiPriority w:val="99"/>
    <w:unhideWhenUsed/>
    <w:rsid w:val="005C5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0E1"/>
  </w:style>
  <w:style w:type="paragraph" w:styleId="Footer">
    <w:name w:val="footer"/>
    <w:basedOn w:val="Normal"/>
    <w:link w:val="FooterChar"/>
    <w:uiPriority w:val="99"/>
    <w:unhideWhenUsed/>
    <w:rsid w:val="005C5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0E1"/>
  </w:style>
  <w:style w:type="character" w:styleId="FollowedHyperlink">
    <w:name w:val="FollowedHyperlink"/>
    <w:basedOn w:val="DefaultParagraphFont"/>
    <w:uiPriority w:val="99"/>
    <w:semiHidden/>
    <w:unhideWhenUsed/>
    <w:rsid w:val="003C5666"/>
    <w:rPr>
      <w:color w:val="954F72" w:themeColor="followedHyperlink"/>
      <w:u w:val="single"/>
    </w:rPr>
  </w:style>
  <w:style w:type="character" w:customStyle="1" w:styleId="Heading1Char">
    <w:name w:val="Heading 1 Char"/>
    <w:basedOn w:val="DefaultParagraphFont"/>
    <w:link w:val="Heading1"/>
    <w:uiPriority w:val="9"/>
    <w:rsid w:val="005F5322"/>
    <w:rPr>
      <w:rFonts w:ascii="Times New Roman" w:eastAsia="Times New Roman" w:hAnsi="Times New Roman" w:cs="Times New Roman"/>
      <w:b/>
      <w:bCs/>
      <w:kern w:val="36"/>
      <w:sz w:val="48"/>
      <w:szCs w:val="48"/>
      <w14:ligatures w14:val="none"/>
    </w:rPr>
  </w:style>
  <w:style w:type="paragraph" w:styleId="NormalWeb">
    <w:name w:val="Normal (Web)"/>
    <w:basedOn w:val="Normal"/>
    <w:uiPriority w:val="99"/>
    <w:semiHidden/>
    <w:unhideWhenUsed/>
    <w:rsid w:val="005F532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043511">
      <w:bodyDiv w:val="1"/>
      <w:marLeft w:val="0"/>
      <w:marRight w:val="0"/>
      <w:marTop w:val="0"/>
      <w:marBottom w:val="0"/>
      <w:divBdr>
        <w:top w:val="none" w:sz="0" w:space="0" w:color="auto"/>
        <w:left w:val="none" w:sz="0" w:space="0" w:color="auto"/>
        <w:bottom w:val="none" w:sz="0" w:space="0" w:color="auto"/>
        <w:right w:val="none" w:sz="0" w:space="0" w:color="auto"/>
      </w:divBdr>
      <w:divsChild>
        <w:div w:id="815224969">
          <w:marLeft w:val="0"/>
          <w:marRight w:val="0"/>
          <w:marTop w:val="0"/>
          <w:marBottom w:val="0"/>
          <w:divBdr>
            <w:top w:val="none" w:sz="0" w:space="0" w:color="auto"/>
            <w:left w:val="none" w:sz="0" w:space="0" w:color="auto"/>
            <w:bottom w:val="none" w:sz="0" w:space="0" w:color="auto"/>
            <w:right w:val="none" w:sz="0" w:space="0" w:color="auto"/>
          </w:divBdr>
        </w:div>
        <w:div w:id="1781026322">
          <w:marLeft w:val="0"/>
          <w:marRight w:val="0"/>
          <w:marTop w:val="0"/>
          <w:marBottom w:val="0"/>
          <w:divBdr>
            <w:top w:val="none" w:sz="0" w:space="0" w:color="auto"/>
            <w:left w:val="none" w:sz="0" w:space="0" w:color="auto"/>
            <w:bottom w:val="none" w:sz="0" w:space="0" w:color="auto"/>
            <w:right w:val="none" w:sz="0" w:space="0" w:color="auto"/>
          </w:divBdr>
        </w:div>
      </w:divsChild>
    </w:div>
    <w:div w:id="802161457">
      <w:bodyDiv w:val="1"/>
      <w:marLeft w:val="0"/>
      <w:marRight w:val="0"/>
      <w:marTop w:val="0"/>
      <w:marBottom w:val="0"/>
      <w:divBdr>
        <w:top w:val="none" w:sz="0" w:space="0" w:color="auto"/>
        <w:left w:val="none" w:sz="0" w:space="0" w:color="auto"/>
        <w:bottom w:val="none" w:sz="0" w:space="0" w:color="auto"/>
        <w:right w:val="none" w:sz="0" w:space="0" w:color="auto"/>
      </w:divBdr>
    </w:div>
    <w:div w:id="914238681">
      <w:bodyDiv w:val="1"/>
      <w:marLeft w:val="0"/>
      <w:marRight w:val="0"/>
      <w:marTop w:val="0"/>
      <w:marBottom w:val="0"/>
      <w:divBdr>
        <w:top w:val="none" w:sz="0" w:space="0" w:color="auto"/>
        <w:left w:val="none" w:sz="0" w:space="0" w:color="auto"/>
        <w:bottom w:val="none" w:sz="0" w:space="0" w:color="auto"/>
        <w:right w:val="none" w:sz="0" w:space="0" w:color="auto"/>
      </w:divBdr>
      <w:divsChild>
        <w:div w:id="620573">
          <w:marLeft w:val="0"/>
          <w:marRight w:val="0"/>
          <w:marTop w:val="0"/>
          <w:marBottom w:val="0"/>
          <w:divBdr>
            <w:top w:val="none" w:sz="0" w:space="0" w:color="auto"/>
            <w:left w:val="none" w:sz="0" w:space="0" w:color="auto"/>
            <w:bottom w:val="none" w:sz="0" w:space="0" w:color="auto"/>
            <w:right w:val="none" w:sz="0" w:space="0" w:color="auto"/>
          </w:divBdr>
        </w:div>
        <w:div w:id="16127234">
          <w:marLeft w:val="0"/>
          <w:marRight w:val="0"/>
          <w:marTop w:val="0"/>
          <w:marBottom w:val="0"/>
          <w:divBdr>
            <w:top w:val="none" w:sz="0" w:space="0" w:color="auto"/>
            <w:left w:val="none" w:sz="0" w:space="0" w:color="auto"/>
            <w:bottom w:val="none" w:sz="0" w:space="0" w:color="auto"/>
            <w:right w:val="none" w:sz="0" w:space="0" w:color="auto"/>
          </w:divBdr>
        </w:div>
        <w:div w:id="95440459">
          <w:marLeft w:val="0"/>
          <w:marRight w:val="0"/>
          <w:marTop w:val="0"/>
          <w:marBottom w:val="0"/>
          <w:divBdr>
            <w:top w:val="none" w:sz="0" w:space="0" w:color="auto"/>
            <w:left w:val="none" w:sz="0" w:space="0" w:color="auto"/>
            <w:bottom w:val="none" w:sz="0" w:space="0" w:color="auto"/>
            <w:right w:val="none" w:sz="0" w:space="0" w:color="auto"/>
          </w:divBdr>
        </w:div>
        <w:div w:id="133257119">
          <w:marLeft w:val="0"/>
          <w:marRight w:val="0"/>
          <w:marTop w:val="0"/>
          <w:marBottom w:val="0"/>
          <w:divBdr>
            <w:top w:val="none" w:sz="0" w:space="0" w:color="auto"/>
            <w:left w:val="none" w:sz="0" w:space="0" w:color="auto"/>
            <w:bottom w:val="none" w:sz="0" w:space="0" w:color="auto"/>
            <w:right w:val="none" w:sz="0" w:space="0" w:color="auto"/>
          </w:divBdr>
        </w:div>
        <w:div w:id="187304483">
          <w:marLeft w:val="0"/>
          <w:marRight w:val="0"/>
          <w:marTop w:val="0"/>
          <w:marBottom w:val="0"/>
          <w:divBdr>
            <w:top w:val="none" w:sz="0" w:space="0" w:color="auto"/>
            <w:left w:val="none" w:sz="0" w:space="0" w:color="auto"/>
            <w:bottom w:val="none" w:sz="0" w:space="0" w:color="auto"/>
            <w:right w:val="none" w:sz="0" w:space="0" w:color="auto"/>
          </w:divBdr>
        </w:div>
        <w:div w:id="192620593">
          <w:marLeft w:val="0"/>
          <w:marRight w:val="0"/>
          <w:marTop w:val="0"/>
          <w:marBottom w:val="0"/>
          <w:divBdr>
            <w:top w:val="none" w:sz="0" w:space="0" w:color="auto"/>
            <w:left w:val="none" w:sz="0" w:space="0" w:color="auto"/>
            <w:bottom w:val="none" w:sz="0" w:space="0" w:color="auto"/>
            <w:right w:val="none" w:sz="0" w:space="0" w:color="auto"/>
          </w:divBdr>
        </w:div>
        <w:div w:id="216748000">
          <w:marLeft w:val="0"/>
          <w:marRight w:val="0"/>
          <w:marTop w:val="0"/>
          <w:marBottom w:val="0"/>
          <w:divBdr>
            <w:top w:val="none" w:sz="0" w:space="0" w:color="auto"/>
            <w:left w:val="none" w:sz="0" w:space="0" w:color="auto"/>
            <w:bottom w:val="none" w:sz="0" w:space="0" w:color="auto"/>
            <w:right w:val="none" w:sz="0" w:space="0" w:color="auto"/>
          </w:divBdr>
        </w:div>
        <w:div w:id="247816367">
          <w:marLeft w:val="0"/>
          <w:marRight w:val="0"/>
          <w:marTop w:val="0"/>
          <w:marBottom w:val="0"/>
          <w:divBdr>
            <w:top w:val="none" w:sz="0" w:space="0" w:color="auto"/>
            <w:left w:val="none" w:sz="0" w:space="0" w:color="auto"/>
            <w:bottom w:val="none" w:sz="0" w:space="0" w:color="auto"/>
            <w:right w:val="none" w:sz="0" w:space="0" w:color="auto"/>
          </w:divBdr>
        </w:div>
        <w:div w:id="277224373">
          <w:marLeft w:val="0"/>
          <w:marRight w:val="0"/>
          <w:marTop w:val="0"/>
          <w:marBottom w:val="0"/>
          <w:divBdr>
            <w:top w:val="none" w:sz="0" w:space="0" w:color="auto"/>
            <w:left w:val="none" w:sz="0" w:space="0" w:color="auto"/>
            <w:bottom w:val="none" w:sz="0" w:space="0" w:color="auto"/>
            <w:right w:val="none" w:sz="0" w:space="0" w:color="auto"/>
          </w:divBdr>
        </w:div>
        <w:div w:id="333342325">
          <w:marLeft w:val="0"/>
          <w:marRight w:val="0"/>
          <w:marTop w:val="0"/>
          <w:marBottom w:val="0"/>
          <w:divBdr>
            <w:top w:val="none" w:sz="0" w:space="0" w:color="auto"/>
            <w:left w:val="none" w:sz="0" w:space="0" w:color="auto"/>
            <w:bottom w:val="none" w:sz="0" w:space="0" w:color="auto"/>
            <w:right w:val="none" w:sz="0" w:space="0" w:color="auto"/>
          </w:divBdr>
        </w:div>
        <w:div w:id="777717403">
          <w:marLeft w:val="0"/>
          <w:marRight w:val="0"/>
          <w:marTop w:val="0"/>
          <w:marBottom w:val="0"/>
          <w:divBdr>
            <w:top w:val="none" w:sz="0" w:space="0" w:color="auto"/>
            <w:left w:val="none" w:sz="0" w:space="0" w:color="auto"/>
            <w:bottom w:val="none" w:sz="0" w:space="0" w:color="auto"/>
            <w:right w:val="none" w:sz="0" w:space="0" w:color="auto"/>
          </w:divBdr>
        </w:div>
        <w:div w:id="839857084">
          <w:marLeft w:val="0"/>
          <w:marRight w:val="0"/>
          <w:marTop w:val="0"/>
          <w:marBottom w:val="0"/>
          <w:divBdr>
            <w:top w:val="none" w:sz="0" w:space="0" w:color="auto"/>
            <w:left w:val="none" w:sz="0" w:space="0" w:color="auto"/>
            <w:bottom w:val="none" w:sz="0" w:space="0" w:color="auto"/>
            <w:right w:val="none" w:sz="0" w:space="0" w:color="auto"/>
          </w:divBdr>
        </w:div>
        <w:div w:id="917404776">
          <w:marLeft w:val="0"/>
          <w:marRight w:val="0"/>
          <w:marTop w:val="0"/>
          <w:marBottom w:val="0"/>
          <w:divBdr>
            <w:top w:val="none" w:sz="0" w:space="0" w:color="auto"/>
            <w:left w:val="none" w:sz="0" w:space="0" w:color="auto"/>
            <w:bottom w:val="none" w:sz="0" w:space="0" w:color="auto"/>
            <w:right w:val="none" w:sz="0" w:space="0" w:color="auto"/>
          </w:divBdr>
        </w:div>
        <w:div w:id="938366812">
          <w:marLeft w:val="0"/>
          <w:marRight w:val="0"/>
          <w:marTop w:val="0"/>
          <w:marBottom w:val="0"/>
          <w:divBdr>
            <w:top w:val="none" w:sz="0" w:space="0" w:color="auto"/>
            <w:left w:val="none" w:sz="0" w:space="0" w:color="auto"/>
            <w:bottom w:val="none" w:sz="0" w:space="0" w:color="auto"/>
            <w:right w:val="none" w:sz="0" w:space="0" w:color="auto"/>
          </w:divBdr>
        </w:div>
        <w:div w:id="1042553740">
          <w:marLeft w:val="0"/>
          <w:marRight w:val="0"/>
          <w:marTop w:val="0"/>
          <w:marBottom w:val="0"/>
          <w:divBdr>
            <w:top w:val="none" w:sz="0" w:space="0" w:color="auto"/>
            <w:left w:val="none" w:sz="0" w:space="0" w:color="auto"/>
            <w:bottom w:val="none" w:sz="0" w:space="0" w:color="auto"/>
            <w:right w:val="none" w:sz="0" w:space="0" w:color="auto"/>
          </w:divBdr>
        </w:div>
        <w:div w:id="1059717217">
          <w:marLeft w:val="0"/>
          <w:marRight w:val="0"/>
          <w:marTop w:val="0"/>
          <w:marBottom w:val="0"/>
          <w:divBdr>
            <w:top w:val="none" w:sz="0" w:space="0" w:color="auto"/>
            <w:left w:val="none" w:sz="0" w:space="0" w:color="auto"/>
            <w:bottom w:val="none" w:sz="0" w:space="0" w:color="auto"/>
            <w:right w:val="none" w:sz="0" w:space="0" w:color="auto"/>
          </w:divBdr>
        </w:div>
        <w:div w:id="1086343019">
          <w:marLeft w:val="0"/>
          <w:marRight w:val="0"/>
          <w:marTop w:val="0"/>
          <w:marBottom w:val="0"/>
          <w:divBdr>
            <w:top w:val="none" w:sz="0" w:space="0" w:color="auto"/>
            <w:left w:val="none" w:sz="0" w:space="0" w:color="auto"/>
            <w:bottom w:val="none" w:sz="0" w:space="0" w:color="auto"/>
            <w:right w:val="none" w:sz="0" w:space="0" w:color="auto"/>
          </w:divBdr>
        </w:div>
        <w:div w:id="1183133048">
          <w:marLeft w:val="0"/>
          <w:marRight w:val="0"/>
          <w:marTop w:val="0"/>
          <w:marBottom w:val="0"/>
          <w:divBdr>
            <w:top w:val="none" w:sz="0" w:space="0" w:color="auto"/>
            <w:left w:val="none" w:sz="0" w:space="0" w:color="auto"/>
            <w:bottom w:val="none" w:sz="0" w:space="0" w:color="auto"/>
            <w:right w:val="none" w:sz="0" w:space="0" w:color="auto"/>
          </w:divBdr>
        </w:div>
        <w:div w:id="1189098526">
          <w:marLeft w:val="0"/>
          <w:marRight w:val="0"/>
          <w:marTop w:val="0"/>
          <w:marBottom w:val="0"/>
          <w:divBdr>
            <w:top w:val="none" w:sz="0" w:space="0" w:color="auto"/>
            <w:left w:val="none" w:sz="0" w:space="0" w:color="auto"/>
            <w:bottom w:val="none" w:sz="0" w:space="0" w:color="auto"/>
            <w:right w:val="none" w:sz="0" w:space="0" w:color="auto"/>
          </w:divBdr>
        </w:div>
        <w:div w:id="1265962947">
          <w:marLeft w:val="0"/>
          <w:marRight w:val="0"/>
          <w:marTop w:val="0"/>
          <w:marBottom w:val="0"/>
          <w:divBdr>
            <w:top w:val="none" w:sz="0" w:space="0" w:color="auto"/>
            <w:left w:val="none" w:sz="0" w:space="0" w:color="auto"/>
            <w:bottom w:val="none" w:sz="0" w:space="0" w:color="auto"/>
            <w:right w:val="none" w:sz="0" w:space="0" w:color="auto"/>
          </w:divBdr>
        </w:div>
        <w:div w:id="1327242769">
          <w:marLeft w:val="0"/>
          <w:marRight w:val="0"/>
          <w:marTop w:val="0"/>
          <w:marBottom w:val="0"/>
          <w:divBdr>
            <w:top w:val="none" w:sz="0" w:space="0" w:color="auto"/>
            <w:left w:val="none" w:sz="0" w:space="0" w:color="auto"/>
            <w:bottom w:val="none" w:sz="0" w:space="0" w:color="auto"/>
            <w:right w:val="none" w:sz="0" w:space="0" w:color="auto"/>
          </w:divBdr>
        </w:div>
        <w:div w:id="1418793460">
          <w:marLeft w:val="0"/>
          <w:marRight w:val="0"/>
          <w:marTop w:val="0"/>
          <w:marBottom w:val="0"/>
          <w:divBdr>
            <w:top w:val="none" w:sz="0" w:space="0" w:color="auto"/>
            <w:left w:val="none" w:sz="0" w:space="0" w:color="auto"/>
            <w:bottom w:val="none" w:sz="0" w:space="0" w:color="auto"/>
            <w:right w:val="none" w:sz="0" w:space="0" w:color="auto"/>
          </w:divBdr>
        </w:div>
        <w:div w:id="1502503355">
          <w:marLeft w:val="0"/>
          <w:marRight w:val="0"/>
          <w:marTop w:val="0"/>
          <w:marBottom w:val="0"/>
          <w:divBdr>
            <w:top w:val="none" w:sz="0" w:space="0" w:color="auto"/>
            <w:left w:val="none" w:sz="0" w:space="0" w:color="auto"/>
            <w:bottom w:val="none" w:sz="0" w:space="0" w:color="auto"/>
            <w:right w:val="none" w:sz="0" w:space="0" w:color="auto"/>
          </w:divBdr>
        </w:div>
        <w:div w:id="1545602311">
          <w:marLeft w:val="0"/>
          <w:marRight w:val="0"/>
          <w:marTop w:val="0"/>
          <w:marBottom w:val="0"/>
          <w:divBdr>
            <w:top w:val="none" w:sz="0" w:space="0" w:color="auto"/>
            <w:left w:val="none" w:sz="0" w:space="0" w:color="auto"/>
            <w:bottom w:val="none" w:sz="0" w:space="0" w:color="auto"/>
            <w:right w:val="none" w:sz="0" w:space="0" w:color="auto"/>
          </w:divBdr>
        </w:div>
        <w:div w:id="1561793078">
          <w:marLeft w:val="0"/>
          <w:marRight w:val="0"/>
          <w:marTop w:val="0"/>
          <w:marBottom w:val="0"/>
          <w:divBdr>
            <w:top w:val="none" w:sz="0" w:space="0" w:color="auto"/>
            <w:left w:val="none" w:sz="0" w:space="0" w:color="auto"/>
            <w:bottom w:val="none" w:sz="0" w:space="0" w:color="auto"/>
            <w:right w:val="none" w:sz="0" w:space="0" w:color="auto"/>
          </w:divBdr>
        </w:div>
        <w:div w:id="1671828028">
          <w:marLeft w:val="0"/>
          <w:marRight w:val="0"/>
          <w:marTop w:val="0"/>
          <w:marBottom w:val="0"/>
          <w:divBdr>
            <w:top w:val="none" w:sz="0" w:space="0" w:color="auto"/>
            <w:left w:val="none" w:sz="0" w:space="0" w:color="auto"/>
            <w:bottom w:val="none" w:sz="0" w:space="0" w:color="auto"/>
            <w:right w:val="none" w:sz="0" w:space="0" w:color="auto"/>
          </w:divBdr>
          <w:divsChild>
            <w:div w:id="1131479049">
              <w:marLeft w:val="0"/>
              <w:marRight w:val="0"/>
              <w:marTop w:val="0"/>
              <w:marBottom w:val="0"/>
              <w:divBdr>
                <w:top w:val="none" w:sz="0" w:space="0" w:color="auto"/>
                <w:left w:val="none" w:sz="0" w:space="0" w:color="auto"/>
                <w:bottom w:val="none" w:sz="0" w:space="0" w:color="auto"/>
                <w:right w:val="none" w:sz="0" w:space="0" w:color="auto"/>
              </w:divBdr>
            </w:div>
            <w:div w:id="2044593247">
              <w:marLeft w:val="0"/>
              <w:marRight w:val="0"/>
              <w:marTop w:val="0"/>
              <w:marBottom w:val="0"/>
              <w:divBdr>
                <w:top w:val="none" w:sz="0" w:space="0" w:color="auto"/>
                <w:left w:val="none" w:sz="0" w:space="0" w:color="auto"/>
                <w:bottom w:val="none" w:sz="0" w:space="0" w:color="auto"/>
                <w:right w:val="none" w:sz="0" w:space="0" w:color="auto"/>
              </w:divBdr>
            </w:div>
          </w:divsChild>
        </w:div>
        <w:div w:id="1721130943">
          <w:marLeft w:val="0"/>
          <w:marRight w:val="0"/>
          <w:marTop w:val="0"/>
          <w:marBottom w:val="0"/>
          <w:divBdr>
            <w:top w:val="none" w:sz="0" w:space="0" w:color="auto"/>
            <w:left w:val="none" w:sz="0" w:space="0" w:color="auto"/>
            <w:bottom w:val="none" w:sz="0" w:space="0" w:color="auto"/>
            <w:right w:val="none" w:sz="0" w:space="0" w:color="auto"/>
          </w:divBdr>
        </w:div>
        <w:div w:id="1724140225">
          <w:marLeft w:val="0"/>
          <w:marRight w:val="0"/>
          <w:marTop w:val="0"/>
          <w:marBottom w:val="0"/>
          <w:divBdr>
            <w:top w:val="none" w:sz="0" w:space="0" w:color="auto"/>
            <w:left w:val="none" w:sz="0" w:space="0" w:color="auto"/>
            <w:bottom w:val="none" w:sz="0" w:space="0" w:color="auto"/>
            <w:right w:val="none" w:sz="0" w:space="0" w:color="auto"/>
          </w:divBdr>
        </w:div>
        <w:div w:id="1754424340">
          <w:marLeft w:val="0"/>
          <w:marRight w:val="0"/>
          <w:marTop w:val="0"/>
          <w:marBottom w:val="0"/>
          <w:divBdr>
            <w:top w:val="none" w:sz="0" w:space="0" w:color="auto"/>
            <w:left w:val="none" w:sz="0" w:space="0" w:color="auto"/>
            <w:bottom w:val="none" w:sz="0" w:space="0" w:color="auto"/>
            <w:right w:val="none" w:sz="0" w:space="0" w:color="auto"/>
          </w:divBdr>
        </w:div>
        <w:div w:id="1781296773">
          <w:marLeft w:val="0"/>
          <w:marRight w:val="0"/>
          <w:marTop w:val="0"/>
          <w:marBottom w:val="0"/>
          <w:divBdr>
            <w:top w:val="none" w:sz="0" w:space="0" w:color="auto"/>
            <w:left w:val="none" w:sz="0" w:space="0" w:color="auto"/>
            <w:bottom w:val="none" w:sz="0" w:space="0" w:color="auto"/>
            <w:right w:val="none" w:sz="0" w:space="0" w:color="auto"/>
          </w:divBdr>
        </w:div>
        <w:div w:id="1833528189">
          <w:marLeft w:val="0"/>
          <w:marRight w:val="0"/>
          <w:marTop w:val="0"/>
          <w:marBottom w:val="0"/>
          <w:divBdr>
            <w:top w:val="none" w:sz="0" w:space="0" w:color="auto"/>
            <w:left w:val="none" w:sz="0" w:space="0" w:color="auto"/>
            <w:bottom w:val="none" w:sz="0" w:space="0" w:color="auto"/>
            <w:right w:val="none" w:sz="0" w:space="0" w:color="auto"/>
          </w:divBdr>
        </w:div>
        <w:div w:id="2039037396">
          <w:marLeft w:val="0"/>
          <w:marRight w:val="0"/>
          <w:marTop w:val="0"/>
          <w:marBottom w:val="0"/>
          <w:divBdr>
            <w:top w:val="none" w:sz="0" w:space="0" w:color="auto"/>
            <w:left w:val="none" w:sz="0" w:space="0" w:color="auto"/>
            <w:bottom w:val="none" w:sz="0" w:space="0" w:color="auto"/>
            <w:right w:val="none" w:sz="0" w:space="0" w:color="auto"/>
          </w:divBdr>
        </w:div>
        <w:div w:id="2042631299">
          <w:marLeft w:val="0"/>
          <w:marRight w:val="0"/>
          <w:marTop w:val="0"/>
          <w:marBottom w:val="0"/>
          <w:divBdr>
            <w:top w:val="none" w:sz="0" w:space="0" w:color="auto"/>
            <w:left w:val="none" w:sz="0" w:space="0" w:color="auto"/>
            <w:bottom w:val="none" w:sz="0" w:space="0" w:color="auto"/>
            <w:right w:val="none" w:sz="0" w:space="0" w:color="auto"/>
          </w:divBdr>
        </w:div>
        <w:div w:id="2069647343">
          <w:marLeft w:val="0"/>
          <w:marRight w:val="0"/>
          <w:marTop w:val="0"/>
          <w:marBottom w:val="0"/>
          <w:divBdr>
            <w:top w:val="none" w:sz="0" w:space="0" w:color="auto"/>
            <w:left w:val="none" w:sz="0" w:space="0" w:color="auto"/>
            <w:bottom w:val="none" w:sz="0" w:space="0" w:color="auto"/>
            <w:right w:val="none" w:sz="0" w:space="0" w:color="auto"/>
          </w:divBdr>
        </w:div>
        <w:div w:id="2070490968">
          <w:marLeft w:val="0"/>
          <w:marRight w:val="0"/>
          <w:marTop w:val="0"/>
          <w:marBottom w:val="0"/>
          <w:divBdr>
            <w:top w:val="none" w:sz="0" w:space="0" w:color="auto"/>
            <w:left w:val="none" w:sz="0" w:space="0" w:color="auto"/>
            <w:bottom w:val="none" w:sz="0" w:space="0" w:color="auto"/>
            <w:right w:val="none" w:sz="0" w:space="0" w:color="auto"/>
          </w:divBdr>
        </w:div>
        <w:div w:id="2103989244">
          <w:marLeft w:val="0"/>
          <w:marRight w:val="0"/>
          <w:marTop w:val="0"/>
          <w:marBottom w:val="0"/>
          <w:divBdr>
            <w:top w:val="none" w:sz="0" w:space="0" w:color="auto"/>
            <w:left w:val="none" w:sz="0" w:space="0" w:color="auto"/>
            <w:bottom w:val="none" w:sz="0" w:space="0" w:color="auto"/>
            <w:right w:val="none" w:sz="0" w:space="0" w:color="auto"/>
          </w:divBdr>
        </w:div>
        <w:div w:id="2144731930">
          <w:marLeft w:val="0"/>
          <w:marRight w:val="0"/>
          <w:marTop w:val="0"/>
          <w:marBottom w:val="0"/>
          <w:divBdr>
            <w:top w:val="none" w:sz="0" w:space="0" w:color="auto"/>
            <w:left w:val="none" w:sz="0" w:space="0" w:color="auto"/>
            <w:bottom w:val="none" w:sz="0" w:space="0" w:color="auto"/>
            <w:right w:val="none" w:sz="0" w:space="0" w:color="auto"/>
          </w:divBdr>
        </w:div>
        <w:div w:id="2144761584">
          <w:marLeft w:val="0"/>
          <w:marRight w:val="0"/>
          <w:marTop w:val="0"/>
          <w:marBottom w:val="0"/>
          <w:divBdr>
            <w:top w:val="none" w:sz="0" w:space="0" w:color="auto"/>
            <w:left w:val="none" w:sz="0" w:space="0" w:color="auto"/>
            <w:bottom w:val="none" w:sz="0" w:space="0" w:color="auto"/>
            <w:right w:val="none" w:sz="0" w:space="0" w:color="auto"/>
          </w:divBdr>
        </w:div>
      </w:divsChild>
    </w:div>
    <w:div w:id="917639659">
      <w:bodyDiv w:val="1"/>
      <w:marLeft w:val="0"/>
      <w:marRight w:val="0"/>
      <w:marTop w:val="0"/>
      <w:marBottom w:val="0"/>
      <w:divBdr>
        <w:top w:val="none" w:sz="0" w:space="0" w:color="auto"/>
        <w:left w:val="none" w:sz="0" w:space="0" w:color="auto"/>
        <w:bottom w:val="none" w:sz="0" w:space="0" w:color="auto"/>
        <w:right w:val="none" w:sz="0" w:space="0" w:color="auto"/>
      </w:divBdr>
    </w:div>
    <w:div w:id="14429155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activestrength.com/" TargetMode="External"/><Relationship Id="rId3" Type="http://schemas.openxmlformats.org/officeDocument/2006/relationships/settings" Target="settings.xml"/><Relationship Id="rId7" Type="http://schemas.openxmlformats.org/officeDocument/2006/relationships/hyperlink" Target="https://interactivestrength.com/investor-presentation-february-202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orme@jacktaylorp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1086</Words>
  <Characters>5367</Characters>
  <Application>Microsoft Office Word</Application>
  <DocSecurity>0</DocSecurity>
  <Lines>127</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Ward</dc:creator>
  <cp:keywords/>
  <dc:description/>
  <cp:lastModifiedBy>Trent Ward</cp:lastModifiedBy>
  <cp:revision>5</cp:revision>
  <cp:lastPrinted>2024-02-26T01:05:00Z</cp:lastPrinted>
  <dcterms:created xsi:type="dcterms:W3CDTF">2025-03-04T01:50:00Z</dcterms:created>
  <dcterms:modified xsi:type="dcterms:W3CDTF">2025-03-04T02:16:00Z</dcterms:modified>
</cp:coreProperties>
</file>