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2F832" w14:textId="50BDAFD1" w:rsidR="00F705F6" w:rsidRDefault="00F705F6">
      <w:pPr>
        <w:jc w:val="right"/>
        <w:rPr>
          <w:rFonts w:ascii="Arial" w:eastAsia="Arial" w:hAnsi="Arial" w:cs="Arial"/>
          <w:sz w:val="20"/>
          <w:szCs w:val="20"/>
        </w:rPr>
      </w:pPr>
    </w:p>
    <w:p w14:paraId="26F88908" w14:textId="77777777" w:rsidR="00F705F6" w:rsidRDefault="00D91E3E">
      <w:pPr>
        <w:rPr>
          <w:rFonts w:ascii="Arial" w:eastAsia="Arial" w:hAnsi="Arial" w:cs="Arial"/>
          <w:sz w:val="20"/>
          <w:szCs w:val="20"/>
        </w:rPr>
      </w:pPr>
      <w:r>
        <w:rPr>
          <w:rFonts w:ascii="Arial" w:eastAsia="Arial" w:hAnsi="Arial" w:cs="Arial"/>
          <w:sz w:val="20"/>
          <w:szCs w:val="20"/>
        </w:rPr>
        <w:t> </w:t>
      </w:r>
    </w:p>
    <w:p w14:paraId="27ADBCD8" w14:textId="77777777" w:rsidR="00F705F6" w:rsidRDefault="00D91E3E">
      <w:r>
        <w:rPr>
          <w:noProof/>
        </w:rPr>
        <w:drawing>
          <wp:inline distT="0" distB="0" distL="0" distR="0" wp14:anchorId="4F124DC8" wp14:editId="0C3EC1E8">
            <wp:extent cx="1762125" cy="714375"/>
            <wp:effectExtent l="0" t="0" r="0" b="0"/>
            <wp:docPr id="100001" name="Picture 100001"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791300" name=""/>
                    <pic:cNvPicPr>
                      <a:picLocks noChangeAspect="1"/>
                    </pic:cNvPicPr>
                  </pic:nvPicPr>
                  <pic:blipFill>
                    <a:blip r:embed="rId4"/>
                    <a:stretch>
                      <a:fillRect/>
                    </a:stretch>
                  </pic:blipFill>
                  <pic:spPr>
                    <a:xfrm>
                      <a:off x="0" y="0"/>
                      <a:ext cx="1762125" cy="714375"/>
                    </a:xfrm>
                    <a:prstGeom prst="rect">
                      <a:avLst/>
                    </a:prstGeom>
                  </pic:spPr>
                </pic:pic>
              </a:graphicData>
            </a:graphic>
          </wp:inline>
        </w:drawing>
      </w:r>
    </w:p>
    <w:p w14:paraId="4F326224" w14:textId="77777777" w:rsidR="00F705F6" w:rsidRDefault="00D91E3E">
      <w:pPr>
        <w:jc w:val="center"/>
        <w:rPr>
          <w:rFonts w:ascii="Arial" w:eastAsia="Arial" w:hAnsi="Arial" w:cs="Arial"/>
          <w:sz w:val="28"/>
          <w:szCs w:val="28"/>
        </w:rPr>
      </w:pPr>
      <w:r>
        <w:rPr>
          <w:rFonts w:ascii="Arial" w:eastAsia="Arial" w:hAnsi="Arial" w:cs="Arial"/>
          <w:sz w:val="28"/>
          <w:szCs w:val="28"/>
        </w:rPr>
        <w:t> </w:t>
      </w:r>
    </w:p>
    <w:p w14:paraId="2A761119" w14:textId="73387DC5" w:rsidR="00074A12" w:rsidRPr="00074A12" w:rsidRDefault="00074A12" w:rsidP="00074A12">
      <w:pPr>
        <w:jc w:val="center"/>
        <w:rPr>
          <w:rFonts w:ascii="Arial" w:eastAsia="Arial" w:hAnsi="Arial" w:cs="Arial"/>
          <w:b/>
          <w:bCs/>
          <w:color w:val="FF0000"/>
          <w:sz w:val="28"/>
          <w:szCs w:val="28"/>
        </w:rPr>
      </w:pPr>
      <w:r w:rsidRPr="005050FA">
        <w:rPr>
          <w:rFonts w:ascii="Arial" w:eastAsia="Arial" w:hAnsi="Arial" w:cs="Arial"/>
          <w:b/>
          <w:bCs/>
          <w:color w:val="FF0000"/>
          <w:sz w:val="28"/>
          <w:szCs w:val="28"/>
        </w:rPr>
        <w:t>DRAFT v</w:t>
      </w:r>
      <w:r>
        <w:rPr>
          <w:rFonts w:ascii="Arial" w:eastAsia="Arial" w:hAnsi="Arial" w:cs="Arial"/>
          <w:b/>
          <w:bCs/>
          <w:color w:val="FF0000"/>
          <w:sz w:val="28"/>
          <w:szCs w:val="28"/>
        </w:rPr>
        <w:t>3</w:t>
      </w:r>
    </w:p>
    <w:p w14:paraId="144A6E5A" w14:textId="77777777" w:rsidR="00074A12" w:rsidRDefault="00074A12">
      <w:pPr>
        <w:jc w:val="center"/>
        <w:rPr>
          <w:rFonts w:ascii="Arial" w:eastAsia="Arial" w:hAnsi="Arial" w:cs="Arial"/>
          <w:sz w:val="28"/>
          <w:szCs w:val="28"/>
        </w:rPr>
      </w:pPr>
    </w:p>
    <w:p w14:paraId="5AEBD758" w14:textId="77777777" w:rsidR="00F705F6" w:rsidRDefault="00D91E3E">
      <w:pPr>
        <w:jc w:val="center"/>
        <w:rPr>
          <w:rFonts w:ascii="Arial" w:eastAsia="Arial" w:hAnsi="Arial" w:cs="Arial"/>
          <w:sz w:val="28"/>
          <w:szCs w:val="28"/>
        </w:rPr>
      </w:pPr>
      <w:r>
        <w:rPr>
          <w:rFonts w:ascii="Arial" w:eastAsia="Arial" w:hAnsi="Arial" w:cs="Arial"/>
          <w:b/>
          <w:bCs/>
          <w:sz w:val="28"/>
          <w:szCs w:val="28"/>
        </w:rPr>
        <w:t>Aytu BioPharma Reports Fiscal </w:t>
      </w:r>
      <w:bookmarkStart w:id="0" w:name="led493104F2024891725910340375"/>
      <w:r>
        <w:rPr>
          <w:rFonts w:ascii="Arial" w:eastAsia="Arial" w:hAnsi="Arial" w:cs="Arial"/>
          <w:b/>
          <w:bCs/>
          <w:sz w:val="28"/>
          <w:szCs w:val="28"/>
        </w:rPr>
        <w:t>2025</w:t>
      </w:r>
      <w:bookmarkEnd w:id="0"/>
      <w:r>
        <w:rPr>
          <w:rFonts w:ascii="Arial" w:eastAsia="Arial" w:hAnsi="Arial" w:cs="Arial"/>
          <w:b/>
          <w:bCs/>
          <w:sz w:val="28"/>
          <w:szCs w:val="28"/>
        </w:rPr>
        <w:t xml:space="preserve"> </w:t>
      </w:r>
      <w:bookmarkStart w:id="1" w:name="led493104F20240101704906978261"/>
      <w:r>
        <w:rPr>
          <w:rFonts w:ascii="Arial" w:eastAsia="Arial" w:hAnsi="Arial" w:cs="Arial"/>
          <w:b/>
          <w:bCs/>
          <w:sz w:val="28"/>
          <w:szCs w:val="28"/>
        </w:rPr>
        <w:t>Second</w:t>
      </w:r>
      <w:bookmarkEnd w:id="1"/>
      <w:r>
        <w:rPr>
          <w:rFonts w:ascii="Arial" w:eastAsia="Arial" w:hAnsi="Arial" w:cs="Arial"/>
          <w:b/>
          <w:bCs/>
          <w:sz w:val="28"/>
          <w:szCs w:val="28"/>
        </w:rPr>
        <w:t xml:space="preserve"> Quarter Operational and Financial Results</w:t>
      </w:r>
    </w:p>
    <w:p w14:paraId="24B123C3" w14:textId="77777777" w:rsidR="00F705F6" w:rsidRDefault="00D91E3E">
      <w:pPr>
        <w:rPr>
          <w:rFonts w:ascii="Arial" w:eastAsia="Arial" w:hAnsi="Arial" w:cs="Arial"/>
          <w:sz w:val="20"/>
          <w:szCs w:val="20"/>
        </w:rPr>
      </w:pPr>
      <w:r>
        <w:rPr>
          <w:rFonts w:ascii="Arial" w:eastAsia="Arial" w:hAnsi="Arial" w:cs="Arial"/>
          <w:sz w:val="20"/>
          <w:szCs w:val="20"/>
        </w:rPr>
        <w:t> </w:t>
      </w:r>
    </w:p>
    <w:p w14:paraId="3AB5ACAF" w14:textId="3B7F538B" w:rsidR="00F705F6" w:rsidRDefault="00D91E3E">
      <w:pPr>
        <w:jc w:val="center"/>
        <w:rPr>
          <w:rFonts w:ascii="Arial" w:eastAsia="Arial" w:hAnsi="Arial" w:cs="Arial"/>
          <w:sz w:val="20"/>
          <w:szCs w:val="20"/>
        </w:rPr>
      </w:pPr>
      <w:r>
        <w:rPr>
          <w:rFonts w:ascii="Arial" w:eastAsia="Arial" w:hAnsi="Arial" w:cs="Arial"/>
          <w:i/>
          <w:iCs/>
          <w:sz w:val="20"/>
          <w:szCs w:val="20"/>
        </w:rPr>
        <w:t>Net income of $0.8 million</w:t>
      </w:r>
    </w:p>
    <w:p w14:paraId="66AE7BEE" w14:textId="77777777" w:rsidR="00F705F6" w:rsidRDefault="00D91E3E">
      <w:pPr>
        <w:jc w:val="center"/>
        <w:rPr>
          <w:rFonts w:ascii="Arial" w:eastAsia="Arial" w:hAnsi="Arial" w:cs="Arial"/>
          <w:sz w:val="20"/>
          <w:szCs w:val="20"/>
        </w:rPr>
      </w:pPr>
      <w:r>
        <w:rPr>
          <w:rFonts w:ascii="Arial" w:eastAsia="Arial" w:hAnsi="Arial" w:cs="Arial"/>
          <w:sz w:val="20"/>
          <w:szCs w:val="20"/>
        </w:rPr>
        <w:t> </w:t>
      </w:r>
    </w:p>
    <w:p w14:paraId="4ED548CE" w14:textId="77777777" w:rsidR="00F705F6" w:rsidRDefault="00D91E3E">
      <w:pPr>
        <w:jc w:val="center"/>
        <w:rPr>
          <w:rFonts w:ascii="Arial" w:eastAsia="Arial" w:hAnsi="Arial" w:cs="Arial"/>
          <w:sz w:val="20"/>
          <w:szCs w:val="20"/>
        </w:rPr>
      </w:pPr>
      <w:r>
        <w:rPr>
          <w:rFonts w:ascii="Arial" w:eastAsia="Arial" w:hAnsi="Arial" w:cs="Arial"/>
          <w:i/>
          <w:iCs/>
          <w:sz w:val="20"/>
          <w:szCs w:val="20"/>
        </w:rPr>
        <w:t>Adjusted EBITDA</w:t>
      </w:r>
      <w:r>
        <w:rPr>
          <w:rFonts w:ascii="Arial" w:eastAsia="Arial" w:hAnsi="Arial" w:cs="Arial"/>
          <w:i/>
          <w:iCs/>
          <w:sz w:val="17"/>
          <w:szCs w:val="17"/>
          <w:vertAlign w:val="superscript"/>
        </w:rPr>
        <w:t>1</w:t>
      </w:r>
      <w:r>
        <w:rPr>
          <w:rFonts w:ascii="Arial" w:eastAsia="Arial" w:hAnsi="Arial" w:cs="Arial"/>
          <w:i/>
          <w:iCs/>
          <w:sz w:val="20"/>
          <w:szCs w:val="20"/>
        </w:rPr>
        <w:t xml:space="preserve"> of $1.3 million</w:t>
      </w:r>
    </w:p>
    <w:p w14:paraId="6756DD87" w14:textId="77777777" w:rsidR="00F705F6" w:rsidRDefault="00D91E3E">
      <w:pPr>
        <w:jc w:val="center"/>
        <w:rPr>
          <w:rFonts w:ascii="Arial" w:eastAsia="Arial" w:hAnsi="Arial" w:cs="Arial"/>
          <w:sz w:val="20"/>
          <w:szCs w:val="20"/>
        </w:rPr>
      </w:pPr>
      <w:r>
        <w:rPr>
          <w:rFonts w:ascii="Arial" w:eastAsia="Arial" w:hAnsi="Arial" w:cs="Arial"/>
          <w:sz w:val="20"/>
          <w:szCs w:val="20"/>
        </w:rPr>
        <w:t> </w:t>
      </w:r>
    </w:p>
    <w:p w14:paraId="0A7D63F4" w14:textId="77777777" w:rsidR="00F705F6" w:rsidRDefault="00D91E3E">
      <w:pPr>
        <w:jc w:val="center"/>
        <w:rPr>
          <w:rFonts w:ascii="Arial" w:eastAsia="Arial" w:hAnsi="Arial" w:cs="Arial"/>
          <w:sz w:val="20"/>
          <w:szCs w:val="20"/>
        </w:rPr>
      </w:pPr>
      <w:r>
        <w:rPr>
          <w:rFonts w:ascii="Arial" w:eastAsia="Arial" w:hAnsi="Arial" w:cs="Arial"/>
          <w:i/>
          <w:iCs/>
          <w:sz w:val="20"/>
          <w:szCs w:val="20"/>
        </w:rPr>
        <w:t>Pediatric Portfolio net revenue up 86% sequentially</w:t>
      </w:r>
    </w:p>
    <w:p w14:paraId="07704E4D" w14:textId="77777777" w:rsidR="00F705F6" w:rsidRDefault="00D91E3E">
      <w:pPr>
        <w:jc w:val="center"/>
        <w:rPr>
          <w:rFonts w:ascii="Arial" w:eastAsia="Arial" w:hAnsi="Arial" w:cs="Arial"/>
          <w:sz w:val="20"/>
          <w:szCs w:val="20"/>
        </w:rPr>
      </w:pPr>
      <w:r>
        <w:rPr>
          <w:rFonts w:ascii="Arial" w:eastAsia="Arial" w:hAnsi="Arial" w:cs="Arial"/>
          <w:sz w:val="20"/>
          <w:szCs w:val="20"/>
        </w:rPr>
        <w:t> </w:t>
      </w:r>
    </w:p>
    <w:p w14:paraId="7A789E76" w14:textId="1BF00454" w:rsidR="00F705F6" w:rsidRDefault="00D91E3E">
      <w:pPr>
        <w:jc w:val="center"/>
        <w:rPr>
          <w:rFonts w:ascii="Arial" w:eastAsia="Arial" w:hAnsi="Arial" w:cs="Arial"/>
          <w:sz w:val="20"/>
          <w:szCs w:val="20"/>
        </w:rPr>
      </w:pPr>
      <w:r>
        <w:rPr>
          <w:rFonts w:ascii="Arial" w:eastAsia="Arial" w:hAnsi="Arial" w:cs="Arial"/>
          <w:i/>
          <w:iCs/>
          <w:sz w:val="20"/>
          <w:szCs w:val="20"/>
        </w:rPr>
        <w:t xml:space="preserve">First quarterly sequential prescription </w:t>
      </w:r>
      <w:proofErr w:type="gramStart"/>
      <w:r>
        <w:rPr>
          <w:rFonts w:ascii="Arial" w:eastAsia="Arial" w:hAnsi="Arial" w:cs="Arial"/>
          <w:i/>
          <w:iCs/>
          <w:sz w:val="20"/>
          <w:szCs w:val="20"/>
        </w:rPr>
        <w:t>increase</w:t>
      </w:r>
      <w:proofErr w:type="gramEnd"/>
      <w:r>
        <w:rPr>
          <w:rFonts w:ascii="Arial" w:eastAsia="Arial" w:hAnsi="Arial" w:cs="Arial"/>
          <w:i/>
          <w:iCs/>
          <w:sz w:val="20"/>
          <w:szCs w:val="20"/>
        </w:rPr>
        <w:t xml:space="preserve"> for both ADHD and Pediatric portfolios since Q2 fiscal 2023</w:t>
      </w:r>
    </w:p>
    <w:p w14:paraId="00640171" w14:textId="77777777" w:rsidR="00F705F6" w:rsidRDefault="00D91E3E">
      <w:pPr>
        <w:jc w:val="center"/>
        <w:rPr>
          <w:rFonts w:ascii="Arial" w:eastAsia="Arial" w:hAnsi="Arial" w:cs="Arial"/>
          <w:sz w:val="20"/>
          <w:szCs w:val="20"/>
        </w:rPr>
      </w:pPr>
      <w:r>
        <w:rPr>
          <w:rFonts w:ascii="Arial" w:eastAsia="Arial" w:hAnsi="Arial" w:cs="Arial"/>
          <w:sz w:val="20"/>
          <w:szCs w:val="20"/>
        </w:rPr>
        <w:t> </w:t>
      </w:r>
    </w:p>
    <w:p w14:paraId="1798072C" w14:textId="77777777" w:rsidR="00F705F6" w:rsidRDefault="00D91E3E">
      <w:pPr>
        <w:jc w:val="center"/>
        <w:rPr>
          <w:rFonts w:ascii="Arial" w:eastAsia="Arial" w:hAnsi="Arial" w:cs="Arial"/>
          <w:sz w:val="20"/>
          <w:szCs w:val="20"/>
        </w:rPr>
      </w:pPr>
      <w:r>
        <w:rPr>
          <w:rFonts w:ascii="Arial" w:eastAsia="Arial" w:hAnsi="Arial" w:cs="Arial"/>
          <w:i/>
          <w:iCs/>
          <w:sz w:val="20"/>
          <w:szCs w:val="20"/>
        </w:rPr>
        <w:t>$20.4 million cash balance at December 31, 2024</w:t>
      </w:r>
    </w:p>
    <w:p w14:paraId="3E57E287" w14:textId="77777777" w:rsidR="00F705F6" w:rsidRDefault="00D91E3E">
      <w:pPr>
        <w:jc w:val="center"/>
        <w:rPr>
          <w:rFonts w:ascii="Arial" w:eastAsia="Arial" w:hAnsi="Arial" w:cs="Arial"/>
          <w:sz w:val="20"/>
          <w:szCs w:val="20"/>
        </w:rPr>
      </w:pPr>
      <w:r>
        <w:rPr>
          <w:rFonts w:ascii="Arial" w:eastAsia="Arial" w:hAnsi="Arial" w:cs="Arial"/>
          <w:sz w:val="20"/>
          <w:szCs w:val="20"/>
        </w:rPr>
        <w:t> </w:t>
      </w:r>
    </w:p>
    <w:p w14:paraId="4C9A1816" w14:textId="77777777" w:rsidR="00F705F6" w:rsidRDefault="00D91E3E">
      <w:pPr>
        <w:jc w:val="center"/>
        <w:rPr>
          <w:rFonts w:ascii="Arial" w:eastAsia="Arial" w:hAnsi="Arial" w:cs="Arial"/>
          <w:sz w:val="20"/>
          <w:szCs w:val="20"/>
        </w:rPr>
      </w:pPr>
      <w:r>
        <w:rPr>
          <w:rFonts w:ascii="Arial" w:eastAsia="Arial" w:hAnsi="Arial" w:cs="Arial"/>
          <w:i/>
          <w:iCs/>
          <w:sz w:val="20"/>
          <w:szCs w:val="20"/>
        </w:rPr>
        <w:t>Company to host conference call and webcast today, February 12, 2025, at 4:30 p.m. Eastern time</w:t>
      </w:r>
    </w:p>
    <w:p w14:paraId="4E9AD524" w14:textId="77777777" w:rsidR="00F705F6" w:rsidRDefault="00D91E3E">
      <w:pPr>
        <w:rPr>
          <w:rFonts w:ascii="Arial" w:eastAsia="Arial" w:hAnsi="Arial" w:cs="Arial"/>
          <w:sz w:val="20"/>
          <w:szCs w:val="20"/>
        </w:rPr>
      </w:pPr>
      <w:r>
        <w:rPr>
          <w:rFonts w:ascii="Arial" w:eastAsia="Arial" w:hAnsi="Arial" w:cs="Arial"/>
          <w:sz w:val="20"/>
          <w:szCs w:val="20"/>
        </w:rPr>
        <w:t> </w:t>
      </w:r>
    </w:p>
    <w:p w14:paraId="24EF950E" w14:textId="77777777" w:rsidR="00F705F6" w:rsidRDefault="00D91E3E">
      <w:pPr>
        <w:rPr>
          <w:rFonts w:ascii="Arial" w:eastAsia="Arial" w:hAnsi="Arial" w:cs="Arial"/>
          <w:sz w:val="20"/>
          <w:szCs w:val="20"/>
        </w:rPr>
      </w:pPr>
      <w:r>
        <w:rPr>
          <w:rFonts w:ascii="Arial" w:eastAsia="Arial" w:hAnsi="Arial" w:cs="Arial"/>
          <w:b/>
          <w:bCs/>
          <w:sz w:val="20"/>
          <w:szCs w:val="20"/>
        </w:rPr>
        <w:t>DENVER, CO / February 12, 2025</w:t>
      </w:r>
      <w:r>
        <w:rPr>
          <w:rFonts w:ascii="Arial" w:eastAsia="Arial" w:hAnsi="Arial" w:cs="Arial"/>
          <w:sz w:val="20"/>
          <w:szCs w:val="20"/>
        </w:rPr>
        <w:t xml:space="preserve"> / Aytu BioPharma, Inc. (the “Company” or “Aytu”) (Nasdaq:AYTU), a pharmaceutical company focused on commercializing novel therapeutics, today announced operational and financial results for the fiscal </w:t>
      </w:r>
      <w:bookmarkStart w:id="2" w:name="led493104F2024891725910736493"/>
      <w:r>
        <w:rPr>
          <w:rFonts w:ascii="Arial" w:eastAsia="Arial" w:hAnsi="Arial" w:cs="Arial"/>
          <w:sz w:val="20"/>
          <w:szCs w:val="20"/>
        </w:rPr>
        <w:t>2025</w:t>
      </w:r>
      <w:bookmarkEnd w:id="2"/>
      <w:r>
        <w:rPr>
          <w:rFonts w:ascii="Arial" w:eastAsia="Arial" w:hAnsi="Arial" w:cs="Arial"/>
          <w:sz w:val="20"/>
          <w:szCs w:val="20"/>
        </w:rPr>
        <w:t xml:space="preserve"> </w:t>
      </w:r>
      <w:bookmarkStart w:id="3" w:name="led493104F2024891725910749775"/>
      <w:r>
        <w:rPr>
          <w:rFonts w:ascii="Arial" w:eastAsia="Arial" w:hAnsi="Arial" w:cs="Arial"/>
          <w:sz w:val="20"/>
          <w:szCs w:val="20"/>
        </w:rPr>
        <w:t>second</w:t>
      </w:r>
      <w:bookmarkEnd w:id="3"/>
      <w:r>
        <w:rPr>
          <w:rFonts w:ascii="Arial" w:eastAsia="Arial" w:hAnsi="Arial" w:cs="Arial"/>
          <w:sz w:val="20"/>
          <w:szCs w:val="20"/>
        </w:rPr>
        <w:t xml:space="preserve"> quarter.</w:t>
      </w:r>
    </w:p>
    <w:p w14:paraId="1635FECC" w14:textId="77777777" w:rsidR="00F705F6" w:rsidRDefault="00D91E3E">
      <w:pPr>
        <w:rPr>
          <w:rFonts w:ascii="Arial" w:eastAsia="Arial" w:hAnsi="Arial" w:cs="Arial"/>
          <w:sz w:val="20"/>
          <w:szCs w:val="20"/>
        </w:rPr>
      </w:pPr>
      <w:r>
        <w:rPr>
          <w:rFonts w:ascii="Arial" w:eastAsia="Arial" w:hAnsi="Arial" w:cs="Arial"/>
          <w:sz w:val="20"/>
          <w:szCs w:val="20"/>
        </w:rPr>
        <w:t> ​</w:t>
      </w:r>
    </w:p>
    <w:p w14:paraId="307CA13E" w14:textId="77777777" w:rsidR="00F705F6" w:rsidRDefault="00D91E3E">
      <w:pPr>
        <w:rPr>
          <w:rFonts w:ascii="Arial" w:eastAsia="Arial" w:hAnsi="Arial" w:cs="Arial"/>
          <w:sz w:val="20"/>
          <w:szCs w:val="20"/>
        </w:rPr>
      </w:pPr>
      <w:bookmarkStart w:id="4" w:name="led493104F20240101704906883674"/>
      <w:r>
        <w:rPr>
          <w:rFonts w:ascii="Arial" w:eastAsia="Arial" w:hAnsi="Arial" w:cs="Arial"/>
          <w:b/>
          <w:bCs/>
          <w:sz w:val="20"/>
          <w:szCs w:val="20"/>
        </w:rPr>
        <w:t>Q2 </w:t>
      </w:r>
      <w:bookmarkStart w:id="5" w:name="led493104F2024891725910438765"/>
      <w:r>
        <w:rPr>
          <w:rFonts w:ascii="Arial" w:eastAsia="Arial" w:hAnsi="Arial" w:cs="Arial"/>
          <w:b/>
          <w:bCs/>
          <w:sz w:val="20"/>
          <w:szCs w:val="20"/>
        </w:rPr>
        <w:t>2025 Highlights</w:t>
      </w:r>
    </w:p>
    <w:p w14:paraId="384285CA" w14:textId="77777777" w:rsidR="00F705F6" w:rsidRDefault="00D91E3E">
      <w:pPr>
        <w:rPr>
          <w:rFonts w:ascii="Arial" w:eastAsia="Arial" w:hAnsi="Arial" w:cs="Arial"/>
          <w:sz w:val="20"/>
          <w:szCs w:val="20"/>
        </w:rPr>
      </w:pPr>
      <w:r>
        <w:rPr>
          <w:rFonts w:ascii="Arial" w:eastAsia="Arial" w:hAnsi="Arial" w:cs="Arial"/>
          <w:sz w:val="20"/>
          <w:szCs w:val="20"/>
        </w:rPr>
        <w:t> </w:t>
      </w:r>
    </w:p>
    <w:tbl>
      <w:tblPr>
        <w:tblW w:w="5000" w:type="pct"/>
        <w:tblInd w:w="5" w:type="dxa"/>
        <w:tblCellMar>
          <w:left w:w="0" w:type="dxa"/>
          <w:right w:w="0" w:type="dxa"/>
        </w:tblCellMar>
        <w:tblLook w:val="04A0" w:firstRow="1" w:lastRow="0" w:firstColumn="1" w:lastColumn="0" w:noHBand="0" w:noVBand="1"/>
      </w:tblPr>
      <w:tblGrid>
        <w:gridCol w:w="360"/>
        <w:gridCol w:w="360"/>
        <w:gridCol w:w="10080"/>
      </w:tblGrid>
      <w:tr w:rsidR="00F705F6" w14:paraId="6893BEB4" w14:textId="77777777">
        <w:tc>
          <w:tcPr>
            <w:tcW w:w="360" w:type="dxa"/>
            <w:tcMar>
              <w:top w:w="5" w:type="dxa"/>
              <w:left w:w="5" w:type="dxa"/>
              <w:bottom w:w="5" w:type="dxa"/>
              <w:right w:w="5" w:type="dxa"/>
            </w:tcMar>
            <w:hideMark/>
          </w:tcPr>
          <w:p w14:paraId="6B136E0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360" w:type="dxa"/>
            <w:tcMar>
              <w:top w:w="5" w:type="dxa"/>
              <w:left w:w="5" w:type="dxa"/>
              <w:bottom w:w="5" w:type="dxa"/>
              <w:right w:w="5" w:type="dxa"/>
            </w:tcMar>
            <w:hideMark/>
          </w:tcPr>
          <w:p w14:paraId="6371B02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tcMar>
              <w:top w:w="5" w:type="dxa"/>
              <w:left w:w="5" w:type="dxa"/>
              <w:bottom w:w="5" w:type="dxa"/>
              <w:right w:w="5" w:type="dxa"/>
            </w:tcMar>
            <w:hideMark/>
          </w:tcPr>
          <w:p w14:paraId="1B7EBFE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Quarterly sequential increase in prescriptions across both portfolios, led by 29% sequential growth from the Pediatric Portfolio.</w:t>
            </w:r>
          </w:p>
        </w:tc>
      </w:tr>
    </w:tbl>
    <w:p w14:paraId="0707E06D" w14:textId="77777777" w:rsidR="00F705F6" w:rsidRDefault="00F705F6">
      <w:pPr>
        <w:rPr>
          <w:vanish/>
        </w:rPr>
      </w:pPr>
    </w:p>
    <w:tbl>
      <w:tblPr>
        <w:tblW w:w="5000" w:type="pct"/>
        <w:tblInd w:w="5" w:type="dxa"/>
        <w:tblCellMar>
          <w:left w:w="0" w:type="dxa"/>
          <w:right w:w="0" w:type="dxa"/>
        </w:tblCellMar>
        <w:tblLook w:val="04A0" w:firstRow="1" w:lastRow="0" w:firstColumn="1" w:lastColumn="0" w:noHBand="0" w:noVBand="1"/>
      </w:tblPr>
      <w:tblGrid>
        <w:gridCol w:w="360"/>
        <w:gridCol w:w="360"/>
        <w:gridCol w:w="10080"/>
      </w:tblGrid>
      <w:tr w:rsidR="00F705F6" w14:paraId="4F54284A" w14:textId="77777777">
        <w:tc>
          <w:tcPr>
            <w:tcW w:w="360" w:type="dxa"/>
            <w:tcMar>
              <w:top w:w="5" w:type="dxa"/>
              <w:left w:w="5" w:type="dxa"/>
              <w:bottom w:w="5" w:type="dxa"/>
              <w:right w:w="5" w:type="dxa"/>
            </w:tcMar>
            <w:hideMark/>
          </w:tcPr>
          <w:p w14:paraId="543971B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360" w:type="dxa"/>
            <w:tcMar>
              <w:top w:w="5" w:type="dxa"/>
              <w:left w:w="5" w:type="dxa"/>
              <w:bottom w:w="5" w:type="dxa"/>
              <w:right w:w="5" w:type="dxa"/>
            </w:tcMar>
            <w:hideMark/>
          </w:tcPr>
          <w:p w14:paraId="3ACB60B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tcMar>
              <w:top w:w="5" w:type="dxa"/>
              <w:left w:w="5" w:type="dxa"/>
              <w:bottom w:w="5" w:type="dxa"/>
              <w:right w:w="5" w:type="dxa"/>
            </w:tcMar>
            <w:hideMark/>
          </w:tcPr>
          <w:p w14:paraId="2749A538" w14:textId="61E2CC87" w:rsidR="00F705F6" w:rsidRDefault="00D91E3E">
            <w:pPr>
              <w:rPr>
                <w:rFonts w:ascii="Arial" w:eastAsia="Arial" w:hAnsi="Arial" w:cs="Arial"/>
                <w:color w:val="000000"/>
                <w:sz w:val="20"/>
                <w:szCs w:val="20"/>
              </w:rPr>
            </w:pPr>
            <w:r>
              <w:rPr>
                <w:rFonts w:ascii="Arial" w:eastAsia="Arial" w:hAnsi="Arial" w:cs="Arial"/>
                <w:color w:val="000000"/>
                <w:sz w:val="20"/>
                <w:szCs w:val="20"/>
              </w:rPr>
              <w:t xml:space="preserve">Pediatric Portfolio (antihistamine franchise and pediatric multivitamin franchise) net revenue increased 86% sequentially to $2.4 million versus $1.3 million in Q1 fiscal 2025, reflecting positive effects from </w:t>
            </w:r>
            <w:proofErr w:type="gramStart"/>
            <w:r>
              <w:rPr>
                <w:rFonts w:ascii="Arial" w:eastAsia="Arial" w:hAnsi="Arial" w:cs="Arial"/>
                <w:color w:val="000000"/>
                <w:sz w:val="20"/>
                <w:szCs w:val="20"/>
              </w:rPr>
              <w:t>recently</w:t>
            </w:r>
            <w:proofErr w:type="gramEnd"/>
            <w:r>
              <w:rPr>
                <w:rFonts w:ascii="Arial" w:eastAsia="Arial" w:hAnsi="Arial" w:cs="Arial"/>
                <w:color w:val="000000"/>
                <w:sz w:val="20"/>
                <w:szCs w:val="20"/>
              </w:rPr>
              <w:t xml:space="preserve"> implemented return-to-growth plan for the pediatric product line. Pediatric Portfolio net revenue increased 12% compared to Q2 fiscal 2024.</w:t>
            </w:r>
          </w:p>
        </w:tc>
      </w:tr>
    </w:tbl>
    <w:p w14:paraId="6A9A7BA4" w14:textId="77777777" w:rsidR="00F705F6" w:rsidRDefault="00F705F6">
      <w:pPr>
        <w:rPr>
          <w:vanish/>
        </w:rPr>
      </w:pPr>
    </w:p>
    <w:tbl>
      <w:tblPr>
        <w:tblW w:w="5000" w:type="pct"/>
        <w:tblInd w:w="5" w:type="dxa"/>
        <w:tblCellMar>
          <w:left w:w="0" w:type="dxa"/>
          <w:right w:w="0" w:type="dxa"/>
        </w:tblCellMar>
        <w:tblLook w:val="04A0" w:firstRow="1" w:lastRow="0" w:firstColumn="1" w:lastColumn="0" w:noHBand="0" w:noVBand="1"/>
      </w:tblPr>
      <w:tblGrid>
        <w:gridCol w:w="360"/>
        <w:gridCol w:w="360"/>
        <w:gridCol w:w="10080"/>
      </w:tblGrid>
      <w:tr w:rsidR="00F705F6" w14:paraId="1D241C20" w14:textId="77777777">
        <w:tc>
          <w:tcPr>
            <w:tcW w:w="360" w:type="dxa"/>
            <w:tcMar>
              <w:top w:w="5" w:type="dxa"/>
              <w:left w:w="5" w:type="dxa"/>
              <w:bottom w:w="5" w:type="dxa"/>
              <w:right w:w="5" w:type="dxa"/>
            </w:tcMar>
            <w:vAlign w:val="center"/>
            <w:hideMark/>
          </w:tcPr>
          <w:p w14:paraId="43863DD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360" w:type="dxa"/>
            <w:tcMar>
              <w:top w:w="5" w:type="dxa"/>
              <w:left w:w="5" w:type="dxa"/>
              <w:bottom w:w="5" w:type="dxa"/>
              <w:right w:w="5" w:type="dxa"/>
            </w:tcMar>
            <w:hideMark/>
          </w:tcPr>
          <w:p w14:paraId="0FFF0CD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tcMar>
              <w:top w:w="5" w:type="dxa"/>
              <w:left w:w="5" w:type="dxa"/>
              <w:bottom w:w="5" w:type="dxa"/>
              <w:right w:w="5" w:type="dxa"/>
            </w:tcMar>
            <w:vAlign w:val="center"/>
            <w:hideMark/>
          </w:tcPr>
          <w:p w14:paraId="469D571F" w14:textId="5EFE7E17" w:rsidR="00F705F6" w:rsidRDefault="00D91E3E">
            <w:pPr>
              <w:rPr>
                <w:rFonts w:ascii="Arial" w:eastAsia="Arial" w:hAnsi="Arial" w:cs="Arial"/>
                <w:color w:val="000000"/>
                <w:sz w:val="20"/>
                <w:szCs w:val="20"/>
              </w:rPr>
            </w:pPr>
            <w:r>
              <w:rPr>
                <w:rFonts w:ascii="Arial" w:eastAsia="Arial" w:hAnsi="Arial" w:cs="Arial"/>
                <w:color w:val="000000"/>
                <w:sz w:val="20"/>
                <w:szCs w:val="20"/>
              </w:rPr>
              <w:t>ADHD Portfolio (Adzenys XR-ODT® and Cotempla XR-ODT®) net revenue increased 16% sequentially to $13.8 million versus $11.9 million in Q1 fiscal 2025 after adjusting for a one-time vendor agreement positively impacting Q1 fiscal 2025 net revenue by $3.3 million.</w:t>
            </w:r>
          </w:p>
        </w:tc>
      </w:tr>
      <w:tr w:rsidR="00F705F6" w14:paraId="6484CAF6" w14:textId="77777777">
        <w:tc>
          <w:tcPr>
            <w:tcW w:w="360" w:type="dxa"/>
            <w:tcMar>
              <w:top w:w="5" w:type="dxa"/>
              <w:left w:w="5" w:type="dxa"/>
              <w:bottom w:w="5" w:type="dxa"/>
              <w:right w:w="5" w:type="dxa"/>
            </w:tcMar>
            <w:hideMark/>
          </w:tcPr>
          <w:p w14:paraId="0D57C5A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360" w:type="dxa"/>
            <w:tcMar>
              <w:top w:w="5" w:type="dxa"/>
              <w:left w:w="5" w:type="dxa"/>
              <w:bottom w:w="5" w:type="dxa"/>
              <w:right w:w="5" w:type="dxa"/>
            </w:tcMar>
            <w:hideMark/>
          </w:tcPr>
          <w:p w14:paraId="7B45685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tcMar>
              <w:top w:w="5" w:type="dxa"/>
              <w:left w:w="5" w:type="dxa"/>
              <w:bottom w:w="5" w:type="dxa"/>
              <w:right w:w="5" w:type="dxa"/>
            </w:tcMar>
            <w:hideMark/>
          </w:tcPr>
          <w:p w14:paraId="30C08395" w14:textId="643828E5" w:rsidR="00F705F6" w:rsidRDefault="00D91E3E">
            <w:pPr>
              <w:rPr>
                <w:rFonts w:ascii="Arial" w:eastAsia="Arial" w:hAnsi="Arial" w:cs="Arial"/>
                <w:color w:val="000000"/>
                <w:sz w:val="20"/>
                <w:szCs w:val="20"/>
              </w:rPr>
            </w:pPr>
            <w:r>
              <w:rPr>
                <w:rFonts w:ascii="Arial" w:eastAsia="Arial" w:hAnsi="Arial" w:cs="Arial"/>
                <w:color w:val="000000"/>
                <w:sz w:val="20"/>
                <w:szCs w:val="20"/>
              </w:rPr>
              <w:t>Net income in Q2 fiscal 2025 was $0.8 million, or $0.13 net income per share basic and $0.26 net loss per share diluted, compared to a net loss of $0.2 million, or $0.04 net loss per share basic and diluted in Q2 fiscal 2024.</w:t>
            </w:r>
          </w:p>
        </w:tc>
      </w:tr>
    </w:tbl>
    <w:p w14:paraId="556B256B" w14:textId="77777777" w:rsidR="00F705F6" w:rsidRDefault="00F705F6">
      <w:pPr>
        <w:rPr>
          <w:vanish/>
        </w:rPr>
      </w:pPr>
    </w:p>
    <w:tbl>
      <w:tblPr>
        <w:tblW w:w="5000" w:type="pct"/>
        <w:tblInd w:w="5" w:type="dxa"/>
        <w:tblCellMar>
          <w:left w:w="0" w:type="dxa"/>
          <w:right w:w="0" w:type="dxa"/>
        </w:tblCellMar>
        <w:tblLook w:val="04A0" w:firstRow="1" w:lastRow="0" w:firstColumn="1" w:lastColumn="0" w:noHBand="0" w:noVBand="1"/>
      </w:tblPr>
      <w:tblGrid>
        <w:gridCol w:w="360"/>
        <w:gridCol w:w="360"/>
        <w:gridCol w:w="10080"/>
      </w:tblGrid>
      <w:tr w:rsidR="00F705F6" w14:paraId="6571571D" w14:textId="77777777">
        <w:tc>
          <w:tcPr>
            <w:tcW w:w="360" w:type="dxa"/>
            <w:tcMar>
              <w:top w:w="5" w:type="dxa"/>
              <w:left w:w="5" w:type="dxa"/>
              <w:bottom w:w="5" w:type="dxa"/>
              <w:right w:w="5" w:type="dxa"/>
            </w:tcMar>
            <w:hideMark/>
          </w:tcPr>
          <w:p w14:paraId="0A8762D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360" w:type="dxa"/>
            <w:tcMar>
              <w:top w:w="5" w:type="dxa"/>
              <w:left w:w="5" w:type="dxa"/>
              <w:bottom w:w="5" w:type="dxa"/>
              <w:right w:w="5" w:type="dxa"/>
            </w:tcMar>
            <w:hideMark/>
          </w:tcPr>
          <w:p w14:paraId="06E7E4A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tcMar>
              <w:top w:w="5" w:type="dxa"/>
              <w:left w:w="5" w:type="dxa"/>
              <w:bottom w:w="5" w:type="dxa"/>
              <w:right w:w="5" w:type="dxa"/>
            </w:tcMar>
            <w:hideMark/>
          </w:tcPr>
          <w:p w14:paraId="093C32B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Adjusted EBITDA was $1.3 million in Q2 fiscal 2025 compared to $5.5 million in Q2 fiscal 2024.</w:t>
            </w:r>
          </w:p>
        </w:tc>
      </w:tr>
    </w:tbl>
    <w:p w14:paraId="4827D0D2" w14:textId="77777777" w:rsidR="00F705F6" w:rsidRDefault="00F705F6">
      <w:pPr>
        <w:rPr>
          <w:vanish/>
        </w:rPr>
      </w:pPr>
    </w:p>
    <w:tbl>
      <w:tblPr>
        <w:tblW w:w="5000" w:type="pct"/>
        <w:tblInd w:w="5" w:type="dxa"/>
        <w:tblCellMar>
          <w:left w:w="0" w:type="dxa"/>
          <w:right w:w="0" w:type="dxa"/>
        </w:tblCellMar>
        <w:tblLook w:val="04A0" w:firstRow="1" w:lastRow="0" w:firstColumn="1" w:lastColumn="0" w:noHBand="0" w:noVBand="1"/>
      </w:tblPr>
      <w:tblGrid>
        <w:gridCol w:w="360"/>
        <w:gridCol w:w="360"/>
        <w:gridCol w:w="10080"/>
      </w:tblGrid>
      <w:tr w:rsidR="00F705F6" w14:paraId="195B4D0D" w14:textId="77777777">
        <w:tc>
          <w:tcPr>
            <w:tcW w:w="360" w:type="dxa"/>
            <w:tcMar>
              <w:top w:w="5" w:type="dxa"/>
              <w:left w:w="5" w:type="dxa"/>
              <w:bottom w:w="5" w:type="dxa"/>
              <w:right w:w="5" w:type="dxa"/>
            </w:tcMar>
            <w:hideMark/>
          </w:tcPr>
          <w:p w14:paraId="3A82E79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360" w:type="dxa"/>
            <w:tcMar>
              <w:top w:w="5" w:type="dxa"/>
              <w:left w:w="5" w:type="dxa"/>
              <w:bottom w:w="5" w:type="dxa"/>
              <w:right w:w="5" w:type="dxa"/>
            </w:tcMar>
            <w:hideMark/>
          </w:tcPr>
          <w:p w14:paraId="4AFBB43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tcMar>
              <w:top w:w="5" w:type="dxa"/>
              <w:left w:w="5" w:type="dxa"/>
              <w:bottom w:w="5" w:type="dxa"/>
              <w:right w:w="5" w:type="dxa"/>
            </w:tcMar>
            <w:hideMark/>
          </w:tcPr>
          <w:p w14:paraId="353DA7C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Cash and cash equivalents were $20.4 million at December 31, 2024, compared to $20.1 million at September 30, 2024.</w:t>
            </w:r>
          </w:p>
        </w:tc>
      </w:tr>
    </w:tbl>
    <w:p w14:paraId="5EA79C93" w14:textId="77777777" w:rsidR="00F705F6" w:rsidRDefault="00D91E3E">
      <w:pPr>
        <w:rPr>
          <w:rFonts w:ascii="Arial" w:eastAsia="Arial" w:hAnsi="Arial" w:cs="Arial"/>
          <w:sz w:val="20"/>
          <w:szCs w:val="20"/>
        </w:rPr>
      </w:pPr>
      <w:r>
        <w:rPr>
          <w:rFonts w:ascii="Arial" w:eastAsia="Arial" w:hAnsi="Arial" w:cs="Arial"/>
          <w:sz w:val="20"/>
          <w:szCs w:val="20"/>
        </w:rPr>
        <w:t> </w:t>
      </w:r>
    </w:p>
    <w:p w14:paraId="5F2E9DB9" w14:textId="77777777" w:rsidR="00F705F6" w:rsidRDefault="00D91E3E">
      <w:pPr>
        <w:jc w:val="center"/>
      </w:pPr>
      <w:r>
        <w:t> </w:t>
      </w:r>
    </w:p>
    <w:p w14:paraId="1A65B8BF" w14:textId="77777777" w:rsidR="00F705F6" w:rsidRDefault="00D91E3E">
      <w:r>
        <w:br w:type="page"/>
      </w:r>
      <w:r>
        <w:lastRenderedPageBreak/>
        <w:t> </w:t>
      </w:r>
    </w:p>
    <w:p w14:paraId="4B6D3880" w14:textId="77777777" w:rsidR="00F705F6" w:rsidRDefault="00D91E3E">
      <w:pPr>
        <w:rPr>
          <w:sz w:val="20"/>
          <w:szCs w:val="20"/>
        </w:rPr>
      </w:pPr>
      <w:r>
        <w:rPr>
          <w:sz w:val="20"/>
          <w:szCs w:val="20"/>
        </w:rPr>
        <w:t> </w:t>
      </w:r>
    </w:p>
    <w:p w14:paraId="381D5A6C" w14:textId="77777777" w:rsidR="00F705F6" w:rsidRDefault="00D91E3E">
      <w:pPr>
        <w:rPr>
          <w:rFonts w:ascii="Arial" w:eastAsia="Arial" w:hAnsi="Arial" w:cs="Arial"/>
          <w:sz w:val="20"/>
          <w:szCs w:val="20"/>
        </w:rPr>
      </w:pPr>
      <w:r>
        <w:rPr>
          <w:rFonts w:ascii="Arial" w:eastAsia="Arial" w:hAnsi="Arial" w:cs="Arial"/>
          <w:b/>
          <w:bCs/>
          <w:sz w:val="20"/>
          <w:szCs w:val="20"/>
        </w:rPr>
        <w:t>Management Discussion</w:t>
      </w:r>
    </w:p>
    <w:p w14:paraId="5922A57E" w14:textId="77777777" w:rsidR="00F705F6" w:rsidRDefault="00D91E3E">
      <w:pPr>
        <w:rPr>
          <w:rFonts w:ascii="Arial" w:eastAsia="Arial" w:hAnsi="Arial" w:cs="Arial"/>
          <w:sz w:val="20"/>
          <w:szCs w:val="20"/>
        </w:rPr>
      </w:pPr>
      <w:r>
        <w:rPr>
          <w:rFonts w:ascii="Arial" w:eastAsia="Arial" w:hAnsi="Arial" w:cs="Arial"/>
          <w:sz w:val="20"/>
          <w:szCs w:val="20"/>
        </w:rPr>
        <w:t> </w:t>
      </w:r>
    </w:p>
    <w:p w14:paraId="2133BED2" w14:textId="5985D2A6" w:rsidR="00F705F6" w:rsidRDefault="00D91E3E">
      <w:pPr>
        <w:rPr>
          <w:rFonts w:ascii="Arial" w:eastAsia="Arial" w:hAnsi="Arial" w:cs="Arial"/>
          <w:sz w:val="20"/>
          <w:szCs w:val="20"/>
        </w:rPr>
      </w:pPr>
      <w:r>
        <w:rPr>
          <w:rFonts w:ascii="Arial" w:eastAsia="Arial" w:hAnsi="Arial" w:cs="Arial"/>
          <w:sz w:val="20"/>
          <w:szCs w:val="20"/>
        </w:rPr>
        <w:t>“We successfully returned both our ADHD and Pediatric portfolios to positive sequential prescription growth during the second quarter, the first such occurrence in which both portfolios exhibited sequential prescription growth since late-2022,” noted Josh Disbrow, Chief Executive Officer of Aytu. “Our entire commercial team has done a great job navigating the various dynamics of the macro landscapes for our addressable markets. In the quarter, our sales team employed a focused and efficient promotional approach to grow the ADHD Portfolio, drove broader prescribing and distribution across the Pediatric Portfolio, capitalized on improved payor coverage, and leveraged the strengths of our best-in-class Aytu RxConnect access platform.”</w:t>
      </w:r>
    </w:p>
    <w:p w14:paraId="592C5548" w14:textId="77777777" w:rsidR="00F705F6" w:rsidRDefault="00D91E3E">
      <w:pPr>
        <w:rPr>
          <w:rFonts w:ascii="Arial" w:eastAsia="Arial" w:hAnsi="Arial" w:cs="Arial"/>
          <w:sz w:val="20"/>
          <w:szCs w:val="20"/>
        </w:rPr>
      </w:pPr>
      <w:r>
        <w:rPr>
          <w:rFonts w:ascii="Arial" w:eastAsia="Arial" w:hAnsi="Arial" w:cs="Arial"/>
          <w:sz w:val="20"/>
          <w:szCs w:val="20"/>
        </w:rPr>
        <w:t> </w:t>
      </w:r>
    </w:p>
    <w:p w14:paraId="14D08094" w14:textId="690C3066" w:rsidR="00F705F6" w:rsidRDefault="00D91E3E">
      <w:pPr>
        <w:rPr>
          <w:rFonts w:ascii="Arial" w:eastAsia="Arial" w:hAnsi="Arial" w:cs="Arial"/>
          <w:sz w:val="20"/>
          <w:szCs w:val="20"/>
        </w:rPr>
      </w:pPr>
      <w:r>
        <w:rPr>
          <w:rFonts w:ascii="Arial" w:eastAsia="Arial" w:hAnsi="Arial" w:cs="Arial"/>
          <w:sz w:val="20"/>
          <w:szCs w:val="20"/>
        </w:rPr>
        <w:t>“This positive commercial momentum parallels our corporate optimization initiatives, driving efficiencies within our operating structure. We expect that these programs will realize at least $2.0 million in cost savings annually beyond the expense reductions we have already achieved. Our goal remains firmly focused on generating positive cash flows and increasing stockholder value. With this now our seventh consecutive quarter of positive adjusted EBITDA and second consecutive quarter of net income, I believe we are well positioned to achieve these objectives.”</w:t>
      </w:r>
    </w:p>
    <w:p w14:paraId="1DE163F1" w14:textId="77777777" w:rsidR="00F705F6" w:rsidRDefault="00D91E3E">
      <w:pPr>
        <w:rPr>
          <w:rFonts w:ascii="Arial" w:eastAsia="Arial" w:hAnsi="Arial" w:cs="Arial"/>
          <w:sz w:val="20"/>
          <w:szCs w:val="20"/>
        </w:rPr>
      </w:pPr>
      <w:r>
        <w:rPr>
          <w:rFonts w:ascii="Arial" w:eastAsia="Arial" w:hAnsi="Arial" w:cs="Arial"/>
          <w:sz w:val="20"/>
          <w:szCs w:val="20"/>
        </w:rPr>
        <w:t> </w:t>
      </w:r>
    </w:p>
    <w:p w14:paraId="6AC3D48A" w14:textId="77777777" w:rsidR="00F705F6" w:rsidRDefault="00D91E3E">
      <w:pPr>
        <w:rPr>
          <w:rFonts w:ascii="Arial" w:eastAsia="Arial" w:hAnsi="Arial" w:cs="Arial"/>
          <w:sz w:val="20"/>
          <w:szCs w:val="20"/>
        </w:rPr>
      </w:pPr>
      <w:r>
        <w:rPr>
          <w:rFonts w:ascii="Arial" w:eastAsia="Arial" w:hAnsi="Arial" w:cs="Arial"/>
          <w:sz w:val="20"/>
          <w:szCs w:val="20"/>
        </w:rPr>
        <w:t>“Specific to our ADHD market, the macro trends continue to show a return to more normalized supply status following the ADHD stimulant shortages over the past 18 months, which helped to temporarily bolster Adzenys and Cotempla prescriptions, resulting in boosted fiscal 2024 numbers. With more than 99,000 prescriptions written during the second fiscal quarter for our ADHD brands, we remain above the pre-stimulant shortage levels, highlighting our pronounced volume gains. Within Pediatrics, we took decisive action securing improved reimbursement and wider distribution for both our antihistamine and multi-vitamin franchises. These efforts have resulted in a significant increase in covered lives and dispensed prescriptions. We have also substantially increased our promotional footprint with our sales force as we shift promotional priorities, resulting in early traction as demonstrated by increased prescribing and pharmacy dispensing. The initial result was a 29% sequential increase in Pediatric Portfolio prescriptions.”</w:t>
      </w:r>
    </w:p>
    <w:p w14:paraId="75BD909D" w14:textId="77777777" w:rsidR="00F705F6" w:rsidRDefault="00D91E3E">
      <w:pPr>
        <w:rPr>
          <w:rFonts w:ascii="Arial" w:eastAsia="Arial" w:hAnsi="Arial" w:cs="Arial"/>
          <w:sz w:val="20"/>
          <w:szCs w:val="20"/>
        </w:rPr>
      </w:pPr>
      <w:r>
        <w:rPr>
          <w:rFonts w:ascii="Arial" w:eastAsia="Arial" w:hAnsi="Arial" w:cs="Arial"/>
          <w:sz w:val="20"/>
          <w:szCs w:val="20"/>
        </w:rPr>
        <w:t> </w:t>
      </w:r>
    </w:p>
    <w:p w14:paraId="0461D91D" w14:textId="6BE547D1" w:rsidR="00F705F6" w:rsidRDefault="00D91E3E">
      <w:pPr>
        <w:rPr>
          <w:rFonts w:ascii="Arial" w:eastAsia="Arial" w:hAnsi="Arial" w:cs="Arial"/>
          <w:sz w:val="20"/>
          <w:szCs w:val="20"/>
        </w:rPr>
      </w:pPr>
      <w:r>
        <w:rPr>
          <w:rFonts w:ascii="Arial" w:eastAsia="Arial" w:hAnsi="Arial" w:cs="Arial"/>
          <w:sz w:val="20"/>
          <w:szCs w:val="20"/>
        </w:rPr>
        <w:t>“We have successfully implemented a multi-year, strategic realignment to focus on our profitable prescription pharmaceutical business and leverage the unique capabilities of our now streamlined organization. These changes have resulted in the growth of our novel, commercialized prescription therapeutics, while also driving positive adjusted EBITDA and profitability. With positive operational trends in place, we remain focused on seeking opportunities to leverage our commercial infrastructure and Aytu RxConnect platform, while we pursue additional in-licensed or acquired products. We continue to expect revenue and adjusted EBITDA growth from current levels as we strive for positive cash flows. I am pleased with the significant progress made and look forward to continuing to execute on our strategy in the years to come.”</w:t>
      </w:r>
    </w:p>
    <w:p w14:paraId="38D2ED9A" w14:textId="77777777" w:rsidR="00F705F6" w:rsidRDefault="00D91E3E">
      <w:pPr>
        <w:rPr>
          <w:rFonts w:ascii="Arial" w:eastAsia="Arial" w:hAnsi="Arial" w:cs="Arial"/>
          <w:sz w:val="20"/>
          <w:szCs w:val="20"/>
        </w:rPr>
      </w:pPr>
      <w:r>
        <w:rPr>
          <w:rFonts w:ascii="Arial" w:eastAsia="Arial" w:hAnsi="Arial" w:cs="Arial"/>
          <w:sz w:val="20"/>
          <w:szCs w:val="20"/>
        </w:rPr>
        <w:t> </w:t>
      </w:r>
    </w:p>
    <w:p w14:paraId="0EF1EC0A" w14:textId="77777777" w:rsidR="00F705F6" w:rsidRDefault="00D91E3E">
      <w:pPr>
        <w:rPr>
          <w:rFonts w:ascii="Arial" w:eastAsia="Arial" w:hAnsi="Arial" w:cs="Arial"/>
          <w:sz w:val="20"/>
          <w:szCs w:val="20"/>
        </w:rPr>
      </w:pPr>
      <w:r>
        <w:rPr>
          <w:rFonts w:ascii="Arial" w:eastAsia="Arial" w:hAnsi="Arial" w:cs="Arial"/>
          <w:b/>
          <w:bCs/>
          <w:sz w:val="20"/>
          <w:szCs w:val="20"/>
        </w:rPr>
        <w:t>Organizational Changes and Operating Optimization Plan</w:t>
      </w:r>
    </w:p>
    <w:p w14:paraId="71F8ECDC" w14:textId="77777777" w:rsidR="00F705F6" w:rsidRDefault="00D91E3E">
      <w:pPr>
        <w:rPr>
          <w:rFonts w:ascii="Arial" w:eastAsia="Arial" w:hAnsi="Arial" w:cs="Arial"/>
          <w:sz w:val="20"/>
          <w:szCs w:val="20"/>
        </w:rPr>
      </w:pPr>
      <w:r>
        <w:rPr>
          <w:rFonts w:ascii="Arial" w:eastAsia="Arial" w:hAnsi="Arial" w:cs="Arial"/>
          <w:sz w:val="20"/>
          <w:szCs w:val="20"/>
        </w:rPr>
        <w:t> </w:t>
      </w:r>
    </w:p>
    <w:p w14:paraId="75A39AB8" w14:textId="56011569" w:rsidR="00F705F6" w:rsidRDefault="00D91E3E">
      <w:pPr>
        <w:rPr>
          <w:rFonts w:ascii="Arial" w:eastAsia="Arial" w:hAnsi="Arial" w:cs="Arial"/>
          <w:sz w:val="20"/>
          <w:szCs w:val="20"/>
        </w:rPr>
      </w:pPr>
      <w:r>
        <w:rPr>
          <w:rFonts w:ascii="Arial" w:eastAsia="Arial" w:hAnsi="Arial" w:cs="Arial"/>
          <w:sz w:val="20"/>
          <w:szCs w:val="20"/>
        </w:rPr>
        <w:t>Aytu has successfully repositioned itself as a growing specialty pharmaceutical company focused on commercializing novel prescription therapeutics. During the past year, the Company wound down and sold its Consumer Health business. Prior to that, the Company indefinitely suspended all clinical development programs. The Company also spent over two years working on manufacturing, operational, and regulatory initiatives to outsource the contract manufacturing of its ADHD products, culminating with the closure of the Grand Prairie, Texas manufacturing facility at the end of calendar 2024. Recently, the Company implemented an additional series of organizational changes focused on optimizing operations and driving near-term positive cash flows. As noted above, these new optimization efforts are expected to further reduce operating expenses by at least $2.0 million annually.</w:t>
      </w:r>
    </w:p>
    <w:p w14:paraId="20738D24" w14:textId="77777777" w:rsidR="00F705F6" w:rsidRDefault="00D91E3E">
      <w:pPr>
        <w:rPr>
          <w:rFonts w:ascii="Arial" w:eastAsia="Arial" w:hAnsi="Arial" w:cs="Arial"/>
          <w:sz w:val="20"/>
          <w:szCs w:val="20"/>
        </w:rPr>
      </w:pPr>
      <w:r>
        <w:rPr>
          <w:rFonts w:ascii="Arial" w:eastAsia="Arial" w:hAnsi="Arial" w:cs="Arial"/>
          <w:sz w:val="20"/>
          <w:szCs w:val="20"/>
        </w:rPr>
        <w:t> </w:t>
      </w:r>
    </w:p>
    <w:p w14:paraId="0BFA6124" w14:textId="77777777" w:rsidR="00F705F6" w:rsidRDefault="00D91E3E">
      <w:pPr>
        <w:rPr>
          <w:rFonts w:ascii="Arial" w:eastAsia="Arial" w:hAnsi="Arial" w:cs="Arial"/>
          <w:sz w:val="20"/>
          <w:szCs w:val="20"/>
        </w:rPr>
      </w:pPr>
      <w:r>
        <w:rPr>
          <w:rFonts w:ascii="Arial" w:eastAsia="Arial" w:hAnsi="Arial" w:cs="Arial"/>
          <w:b/>
          <w:bCs/>
          <w:sz w:val="20"/>
          <w:szCs w:val="20"/>
        </w:rPr>
        <w:t>Consumer Health – Discontinued Operations</w:t>
      </w:r>
    </w:p>
    <w:p w14:paraId="1F6D6B5C" w14:textId="77777777" w:rsidR="00F705F6" w:rsidRDefault="00D91E3E">
      <w:pPr>
        <w:rPr>
          <w:rFonts w:ascii="Arial" w:eastAsia="Arial" w:hAnsi="Arial" w:cs="Arial"/>
          <w:sz w:val="20"/>
          <w:szCs w:val="20"/>
        </w:rPr>
      </w:pPr>
      <w:r>
        <w:rPr>
          <w:rFonts w:ascii="Arial" w:eastAsia="Arial" w:hAnsi="Arial" w:cs="Arial"/>
          <w:sz w:val="20"/>
          <w:szCs w:val="20"/>
        </w:rPr>
        <w:t> </w:t>
      </w:r>
    </w:p>
    <w:p w14:paraId="43BC74A0" w14:textId="77777777" w:rsidR="00F705F6" w:rsidRDefault="00D91E3E">
      <w:pPr>
        <w:rPr>
          <w:rFonts w:ascii="Arial" w:eastAsia="Arial" w:hAnsi="Arial" w:cs="Arial"/>
          <w:sz w:val="20"/>
          <w:szCs w:val="20"/>
        </w:rPr>
      </w:pPr>
      <w:r>
        <w:rPr>
          <w:rFonts w:ascii="Arial" w:eastAsia="Arial" w:hAnsi="Arial" w:cs="Arial"/>
          <w:sz w:val="20"/>
          <w:szCs w:val="20"/>
        </w:rPr>
        <w:t>In June 2023, the Company announced that it had instituted a strategic mandate focusing solely on its Rx business. This mandate, now completed, encompassed Aytu’s companywide restructuring objectives. These efforts included the wind down, and subsequent divestiture in the first quarter of fiscal 2025, of the Consumer Health business, the successful outsourcing of ADHD products production and the associated closure of the Grand Prairie, Texas ADHD manufacturing facility, and the indefinite suspension of Aytu’s clinical development programs. The Company expects the savings realized from these strategic shifts to significantly enhance its operating results and drive stockholder value.</w:t>
      </w:r>
    </w:p>
    <w:p w14:paraId="2FD2ED8D" w14:textId="77777777" w:rsidR="00F705F6" w:rsidRDefault="00D91E3E">
      <w:pPr>
        <w:rPr>
          <w:rFonts w:ascii="Arial" w:eastAsia="Arial" w:hAnsi="Arial" w:cs="Arial"/>
          <w:sz w:val="20"/>
          <w:szCs w:val="20"/>
        </w:rPr>
      </w:pPr>
      <w:r>
        <w:rPr>
          <w:rFonts w:ascii="Arial" w:eastAsia="Arial" w:hAnsi="Arial" w:cs="Arial"/>
          <w:sz w:val="20"/>
          <w:szCs w:val="20"/>
        </w:rPr>
        <w:t> </w:t>
      </w:r>
    </w:p>
    <w:p w14:paraId="49F00261" w14:textId="593DEF4B" w:rsidR="00F705F6" w:rsidRDefault="00D91E3E">
      <w:pPr>
        <w:rPr>
          <w:rFonts w:ascii="Arial" w:eastAsia="Arial" w:hAnsi="Arial" w:cs="Arial"/>
          <w:sz w:val="20"/>
          <w:szCs w:val="20"/>
        </w:rPr>
      </w:pPr>
      <w:r>
        <w:rPr>
          <w:rFonts w:ascii="Arial" w:eastAsia="Arial" w:hAnsi="Arial" w:cs="Arial"/>
          <w:sz w:val="20"/>
          <w:szCs w:val="20"/>
        </w:rPr>
        <w:t>The accounting requirements for reporting the Consumer Health business divestiture as a discontinued operation were met when the wind down and divestiture was completed on July 31, 2024. Accordingly, the Company’s unaudited consolidated financial statements for all periods presented reflect the Consumer Health business as a discontinued operation. In addition, the Company’s fiscal 2024 quarterly results classify the Consumer Health business as a discontinued operation.</w:t>
      </w:r>
    </w:p>
    <w:p w14:paraId="17981A02" w14:textId="77777777" w:rsidR="00F705F6" w:rsidRDefault="00D91E3E">
      <w:pPr>
        <w:rPr>
          <w:rFonts w:ascii="Arial" w:eastAsia="Arial" w:hAnsi="Arial" w:cs="Arial"/>
          <w:sz w:val="20"/>
          <w:szCs w:val="20"/>
        </w:rPr>
      </w:pPr>
      <w:r>
        <w:rPr>
          <w:rFonts w:ascii="Arial" w:eastAsia="Arial" w:hAnsi="Arial" w:cs="Arial"/>
          <w:sz w:val="20"/>
          <w:szCs w:val="20"/>
        </w:rPr>
        <w:t> </w:t>
      </w:r>
    </w:p>
    <w:p w14:paraId="412A7F3D" w14:textId="77777777" w:rsidR="00F705F6" w:rsidRDefault="00D91E3E">
      <w:pPr>
        <w:rPr>
          <w:rFonts w:ascii="Arial" w:eastAsia="Arial" w:hAnsi="Arial" w:cs="Arial"/>
          <w:sz w:val="20"/>
          <w:szCs w:val="20"/>
        </w:rPr>
      </w:pPr>
      <w:r>
        <w:rPr>
          <w:rFonts w:ascii="Arial" w:eastAsia="Arial" w:hAnsi="Arial" w:cs="Arial"/>
          <w:b/>
          <w:bCs/>
          <w:sz w:val="20"/>
          <w:szCs w:val="20"/>
        </w:rPr>
        <w:lastRenderedPageBreak/>
        <w:t>Net Revenue by Portfolio</w:t>
      </w:r>
    </w:p>
    <w:tbl>
      <w:tblPr>
        <w:tblStyle w:val="finTable"/>
        <w:tblW w:w="5000" w:type="pct"/>
        <w:tblInd w:w="5" w:type="dxa"/>
        <w:tblCellMar>
          <w:left w:w="0" w:type="dxa"/>
          <w:right w:w="0" w:type="dxa"/>
        </w:tblCellMar>
        <w:tblLook w:val="05E0" w:firstRow="1" w:lastRow="1" w:firstColumn="1" w:lastColumn="1" w:noHBand="0" w:noVBand="1"/>
      </w:tblPr>
      <w:tblGrid>
        <w:gridCol w:w="7556"/>
        <w:gridCol w:w="104"/>
        <w:gridCol w:w="122"/>
        <w:gridCol w:w="1292"/>
        <w:gridCol w:w="104"/>
        <w:gridCol w:w="104"/>
        <w:gridCol w:w="122"/>
        <w:gridCol w:w="1292"/>
        <w:gridCol w:w="104"/>
      </w:tblGrid>
      <w:tr w:rsidR="00F705F6" w14:paraId="665F6FDE" w14:textId="77777777">
        <w:tc>
          <w:tcPr>
            <w:tcW w:w="3500" w:type="pct"/>
            <w:shd w:val="clear" w:color="auto" w:fill="FFFFFF"/>
            <w:tcMar>
              <w:top w:w="5" w:type="dxa"/>
              <w:left w:w="5" w:type="dxa"/>
              <w:bottom w:w="5" w:type="dxa"/>
              <w:right w:w="5" w:type="dxa"/>
            </w:tcMar>
            <w:vAlign w:val="bottom"/>
            <w:hideMark/>
          </w:tcPr>
          <w:p w14:paraId="1660301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FFFFFF"/>
            <w:tcMar>
              <w:top w:w="5" w:type="dxa"/>
              <w:left w:w="5" w:type="dxa"/>
              <w:bottom w:w="5" w:type="dxa"/>
              <w:right w:w="5" w:type="dxa"/>
            </w:tcMar>
            <w:vAlign w:val="bottom"/>
            <w:hideMark/>
          </w:tcPr>
          <w:p w14:paraId="032094A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6"/>
            <w:shd w:val="clear" w:color="auto" w:fill="FFFFFF"/>
            <w:tcMar>
              <w:top w:w="5" w:type="dxa"/>
              <w:left w:w="5" w:type="dxa"/>
              <w:bottom w:w="5" w:type="dxa"/>
              <w:right w:w="5" w:type="dxa"/>
            </w:tcMar>
            <w:vAlign w:val="bottom"/>
            <w:hideMark/>
          </w:tcPr>
          <w:p w14:paraId="13F499E6"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Three Months Ended</w:t>
            </w:r>
          </w:p>
        </w:tc>
        <w:tc>
          <w:tcPr>
            <w:tcW w:w="0" w:type="auto"/>
            <w:shd w:val="clear" w:color="auto" w:fill="FFFFFF"/>
            <w:tcMar>
              <w:top w:w="5" w:type="dxa"/>
              <w:left w:w="5" w:type="dxa"/>
              <w:bottom w:w="5" w:type="dxa"/>
              <w:right w:w="5" w:type="dxa"/>
            </w:tcMar>
            <w:vAlign w:val="bottom"/>
            <w:hideMark/>
          </w:tcPr>
          <w:p w14:paraId="29C0D95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42258346" w14:textId="77777777">
        <w:tc>
          <w:tcPr>
            <w:tcW w:w="0" w:type="auto"/>
            <w:shd w:val="clear" w:color="auto" w:fill="FFFFFF"/>
            <w:tcMar>
              <w:top w:w="5" w:type="dxa"/>
              <w:left w:w="5" w:type="dxa"/>
              <w:bottom w:w="5" w:type="dxa"/>
              <w:right w:w="5" w:type="dxa"/>
            </w:tcMar>
            <w:vAlign w:val="bottom"/>
            <w:hideMark/>
          </w:tcPr>
          <w:p w14:paraId="7653827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FFFFFF"/>
            <w:tcMar>
              <w:top w:w="5" w:type="dxa"/>
              <w:left w:w="5" w:type="dxa"/>
              <w:bottom w:w="20" w:type="dxa"/>
              <w:right w:w="5" w:type="dxa"/>
            </w:tcMar>
            <w:vAlign w:val="bottom"/>
            <w:hideMark/>
          </w:tcPr>
          <w:p w14:paraId="7CC21CB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6"/>
            <w:tcBorders>
              <w:bottom w:val="single" w:sz="6" w:space="0" w:color="000000"/>
            </w:tcBorders>
            <w:shd w:val="clear" w:color="auto" w:fill="FFFFFF"/>
            <w:tcMar>
              <w:top w:w="5" w:type="dxa"/>
              <w:left w:w="5" w:type="dxa"/>
              <w:bottom w:w="8" w:type="dxa"/>
              <w:right w:w="5" w:type="dxa"/>
            </w:tcMar>
            <w:vAlign w:val="bottom"/>
            <w:hideMark/>
          </w:tcPr>
          <w:p w14:paraId="3DD4D646"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December 31,</w:t>
            </w:r>
          </w:p>
        </w:tc>
        <w:tc>
          <w:tcPr>
            <w:tcW w:w="0" w:type="auto"/>
            <w:shd w:val="clear" w:color="auto" w:fill="FFFFFF"/>
            <w:tcMar>
              <w:top w:w="5" w:type="dxa"/>
              <w:left w:w="5" w:type="dxa"/>
              <w:bottom w:w="20" w:type="dxa"/>
              <w:right w:w="5" w:type="dxa"/>
            </w:tcMar>
            <w:vAlign w:val="bottom"/>
            <w:hideMark/>
          </w:tcPr>
          <w:p w14:paraId="292D190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49679F36" w14:textId="77777777">
        <w:tc>
          <w:tcPr>
            <w:tcW w:w="0" w:type="auto"/>
            <w:shd w:val="clear" w:color="auto" w:fill="FFFFFF"/>
            <w:tcMar>
              <w:top w:w="5" w:type="dxa"/>
              <w:left w:w="5" w:type="dxa"/>
              <w:bottom w:w="5" w:type="dxa"/>
              <w:right w:w="5" w:type="dxa"/>
            </w:tcMar>
            <w:vAlign w:val="bottom"/>
            <w:hideMark/>
          </w:tcPr>
          <w:p w14:paraId="3429DF9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FFFFFF"/>
            <w:tcMar>
              <w:top w:w="5" w:type="dxa"/>
              <w:left w:w="5" w:type="dxa"/>
              <w:bottom w:w="20" w:type="dxa"/>
              <w:right w:w="5" w:type="dxa"/>
            </w:tcMar>
            <w:vAlign w:val="bottom"/>
            <w:hideMark/>
          </w:tcPr>
          <w:p w14:paraId="4573381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703B7F7A"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2024</w:t>
            </w:r>
          </w:p>
        </w:tc>
        <w:tc>
          <w:tcPr>
            <w:tcW w:w="0" w:type="auto"/>
            <w:shd w:val="clear" w:color="auto" w:fill="FFFFFF"/>
            <w:tcMar>
              <w:top w:w="5" w:type="dxa"/>
              <w:left w:w="5" w:type="dxa"/>
              <w:bottom w:w="20" w:type="dxa"/>
              <w:right w:w="5" w:type="dxa"/>
            </w:tcMar>
            <w:vAlign w:val="bottom"/>
            <w:hideMark/>
          </w:tcPr>
          <w:p w14:paraId="3596633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20" w:type="dxa"/>
              <w:right w:w="5" w:type="dxa"/>
            </w:tcMar>
            <w:vAlign w:val="bottom"/>
            <w:hideMark/>
          </w:tcPr>
          <w:p w14:paraId="6568B3B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7CC2FD38"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2023</w:t>
            </w:r>
          </w:p>
        </w:tc>
        <w:tc>
          <w:tcPr>
            <w:tcW w:w="0" w:type="auto"/>
            <w:shd w:val="clear" w:color="auto" w:fill="FFFFFF"/>
            <w:tcMar>
              <w:top w:w="5" w:type="dxa"/>
              <w:left w:w="5" w:type="dxa"/>
              <w:bottom w:w="20" w:type="dxa"/>
              <w:right w:w="5" w:type="dxa"/>
            </w:tcMar>
            <w:vAlign w:val="bottom"/>
            <w:hideMark/>
          </w:tcPr>
          <w:p w14:paraId="5F793EB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7DC2FF3D" w14:textId="77777777">
        <w:tc>
          <w:tcPr>
            <w:tcW w:w="0" w:type="auto"/>
            <w:shd w:val="clear" w:color="auto" w:fill="FFFFFF"/>
            <w:tcMar>
              <w:top w:w="5" w:type="dxa"/>
              <w:left w:w="5" w:type="dxa"/>
              <w:bottom w:w="5" w:type="dxa"/>
              <w:right w:w="5" w:type="dxa"/>
            </w:tcMar>
            <w:vAlign w:val="bottom"/>
            <w:hideMark/>
          </w:tcPr>
          <w:p w14:paraId="2753C55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FFFFFF"/>
            <w:tcMar>
              <w:top w:w="5" w:type="dxa"/>
              <w:left w:w="5" w:type="dxa"/>
              <w:bottom w:w="5" w:type="dxa"/>
              <w:right w:w="5" w:type="dxa"/>
            </w:tcMar>
            <w:vAlign w:val="bottom"/>
            <w:hideMark/>
          </w:tcPr>
          <w:p w14:paraId="53C5811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6"/>
            <w:shd w:val="clear" w:color="auto" w:fill="FFFFFF"/>
            <w:tcMar>
              <w:top w:w="5" w:type="dxa"/>
              <w:left w:w="5" w:type="dxa"/>
              <w:bottom w:w="5" w:type="dxa"/>
              <w:right w:w="5" w:type="dxa"/>
            </w:tcMar>
            <w:vAlign w:val="bottom"/>
            <w:hideMark/>
          </w:tcPr>
          <w:p w14:paraId="5AF5AF23"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(in thousands)</w:t>
            </w:r>
          </w:p>
        </w:tc>
        <w:tc>
          <w:tcPr>
            <w:tcW w:w="0" w:type="auto"/>
            <w:shd w:val="clear" w:color="auto" w:fill="FFFFFF"/>
            <w:tcMar>
              <w:top w:w="5" w:type="dxa"/>
              <w:left w:w="5" w:type="dxa"/>
              <w:bottom w:w="5" w:type="dxa"/>
              <w:right w:w="5" w:type="dxa"/>
            </w:tcMar>
            <w:vAlign w:val="bottom"/>
            <w:hideMark/>
          </w:tcPr>
          <w:p w14:paraId="1E4CA78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24EE878B" w14:textId="77777777">
        <w:tc>
          <w:tcPr>
            <w:tcW w:w="0" w:type="auto"/>
            <w:shd w:val="clear" w:color="auto" w:fill="CCEEFF"/>
            <w:tcMar>
              <w:top w:w="5" w:type="dxa"/>
              <w:left w:w="5" w:type="dxa"/>
              <w:bottom w:w="5" w:type="dxa"/>
              <w:right w:w="5" w:type="dxa"/>
            </w:tcMar>
            <w:vAlign w:val="bottom"/>
            <w:hideMark/>
          </w:tcPr>
          <w:p w14:paraId="3CC6BF4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ADHD Portfolio</w:t>
            </w:r>
          </w:p>
        </w:tc>
        <w:tc>
          <w:tcPr>
            <w:tcW w:w="50" w:type="pct"/>
            <w:shd w:val="clear" w:color="auto" w:fill="CCEEFF"/>
            <w:tcMar>
              <w:top w:w="5" w:type="dxa"/>
              <w:left w:w="5" w:type="dxa"/>
              <w:bottom w:w="5" w:type="dxa"/>
              <w:right w:w="5" w:type="dxa"/>
            </w:tcMar>
            <w:vAlign w:val="bottom"/>
            <w:hideMark/>
          </w:tcPr>
          <w:p w14:paraId="2FA49A8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8C7F19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CCEEFF"/>
            <w:tcMar>
              <w:top w:w="5" w:type="dxa"/>
              <w:left w:w="5" w:type="dxa"/>
              <w:bottom w:w="5" w:type="dxa"/>
              <w:right w:w="5" w:type="dxa"/>
            </w:tcMar>
            <w:vAlign w:val="bottom"/>
            <w:hideMark/>
          </w:tcPr>
          <w:p w14:paraId="098B5C6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13,816</w:t>
            </w:r>
          </w:p>
        </w:tc>
        <w:tc>
          <w:tcPr>
            <w:tcW w:w="50" w:type="pct"/>
            <w:shd w:val="clear" w:color="auto" w:fill="CCEEFF"/>
            <w:noWrap/>
            <w:tcMar>
              <w:top w:w="5" w:type="dxa"/>
              <w:left w:w="5" w:type="dxa"/>
              <w:bottom w:w="5" w:type="dxa"/>
              <w:right w:w="5" w:type="dxa"/>
            </w:tcMar>
            <w:vAlign w:val="bottom"/>
            <w:hideMark/>
          </w:tcPr>
          <w:p w14:paraId="4264F0F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357D6F9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82E428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CCEEFF"/>
            <w:tcMar>
              <w:top w:w="5" w:type="dxa"/>
              <w:left w:w="5" w:type="dxa"/>
              <w:bottom w:w="5" w:type="dxa"/>
              <w:right w:w="5" w:type="dxa"/>
            </w:tcMar>
            <w:vAlign w:val="bottom"/>
            <w:hideMark/>
          </w:tcPr>
          <w:p w14:paraId="11BC077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16,572</w:t>
            </w:r>
          </w:p>
        </w:tc>
        <w:tc>
          <w:tcPr>
            <w:tcW w:w="50" w:type="pct"/>
            <w:shd w:val="clear" w:color="auto" w:fill="CCEEFF"/>
            <w:noWrap/>
            <w:tcMar>
              <w:top w:w="5" w:type="dxa"/>
              <w:left w:w="5" w:type="dxa"/>
              <w:bottom w:w="5" w:type="dxa"/>
              <w:right w:w="5" w:type="dxa"/>
            </w:tcMar>
            <w:vAlign w:val="bottom"/>
            <w:hideMark/>
          </w:tcPr>
          <w:p w14:paraId="757858A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4B258049" w14:textId="77777777">
        <w:tc>
          <w:tcPr>
            <w:tcW w:w="0" w:type="auto"/>
            <w:shd w:val="clear" w:color="auto" w:fill="FFFFFF"/>
            <w:tcMar>
              <w:top w:w="5" w:type="dxa"/>
              <w:left w:w="5" w:type="dxa"/>
              <w:bottom w:w="5" w:type="dxa"/>
              <w:right w:w="5" w:type="dxa"/>
            </w:tcMar>
            <w:vAlign w:val="bottom"/>
            <w:hideMark/>
          </w:tcPr>
          <w:p w14:paraId="6DD296D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Pediatric Portfolio</w:t>
            </w:r>
          </w:p>
        </w:tc>
        <w:tc>
          <w:tcPr>
            <w:tcW w:w="50" w:type="pct"/>
            <w:shd w:val="clear" w:color="auto" w:fill="FFFFFF"/>
            <w:tcMar>
              <w:top w:w="5" w:type="dxa"/>
              <w:left w:w="5" w:type="dxa"/>
              <w:bottom w:w="5" w:type="dxa"/>
              <w:right w:w="5" w:type="dxa"/>
            </w:tcMar>
            <w:vAlign w:val="bottom"/>
            <w:hideMark/>
          </w:tcPr>
          <w:p w14:paraId="42F2A56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1C049D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78DDACB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2,400</w:t>
            </w:r>
          </w:p>
        </w:tc>
        <w:tc>
          <w:tcPr>
            <w:tcW w:w="50" w:type="pct"/>
            <w:shd w:val="clear" w:color="auto" w:fill="FFFFFF"/>
            <w:noWrap/>
            <w:tcMar>
              <w:top w:w="5" w:type="dxa"/>
              <w:left w:w="5" w:type="dxa"/>
              <w:bottom w:w="5" w:type="dxa"/>
              <w:right w:w="5" w:type="dxa"/>
            </w:tcMar>
            <w:vAlign w:val="bottom"/>
            <w:hideMark/>
          </w:tcPr>
          <w:p w14:paraId="6B390E1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06DED8E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2E331D0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79EEA2C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2,145</w:t>
            </w:r>
          </w:p>
        </w:tc>
        <w:tc>
          <w:tcPr>
            <w:tcW w:w="50" w:type="pct"/>
            <w:shd w:val="clear" w:color="auto" w:fill="FFFFFF"/>
            <w:noWrap/>
            <w:tcMar>
              <w:top w:w="5" w:type="dxa"/>
              <w:left w:w="5" w:type="dxa"/>
              <w:bottom w:w="5" w:type="dxa"/>
              <w:right w:w="5" w:type="dxa"/>
            </w:tcMar>
            <w:vAlign w:val="bottom"/>
            <w:hideMark/>
          </w:tcPr>
          <w:p w14:paraId="52E8E1A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6B512BE5" w14:textId="77777777">
        <w:tc>
          <w:tcPr>
            <w:tcW w:w="0" w:type="auto"/>
            <w:shd w:val="clear" w:color="auto" w:fill="CCEEFF"/>
            <w:tcMar>
              <w:top w:w="5" w:type="dxa"/>
              <w:left w:w="5" w:type="dxa"/>
              <w:bottom w:w="5" w:type="dxa"/>
              <w:right w:w="5" w:type="dxa"/>
            </w:tcMar>
            <w:vAlign w:val="bottom"/>
            <w:hideMark/>
          </w:tcPr>
          <w:p w14:paraId="78B7485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Other*</w:t>
            </w:r>
          </w:p>
        </w:tc>
        <w:tc>
          <w:tcPr>
            <w:tcW w:w="50" w:type="pct"/>
            <w:shd w:val="clear" w:color="auto" w:fill="CCEEFF"/>
            <w:tcMar>
              <w:top w:w="5" w:type="dxa"/>
              <w:left w:w="5" w:type="dxa"/>
              <w:bottom w:w="20" w:type="dxa"/>
              <w:right w:w="5" w:type="dxa"/>
            </w:tcMar>
            <w:vAlign w:val="bottom"/>
            <w:hideMark/>
          </w:tcPr>
          <w:p w14:paraId="2A5EE09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14DAB02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24A3F9C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w:t>
            </w:r>
          </w:p>
        </w:tc>
        <w:tc>
          <w:tcPr>
            <w:tcW w:w="50" w:type="pct"/>
            <w:shd w:val="clear" w:color="auto" w:fill="CCEEFF"/>
            <w:noWrap/>
            <w:tcMar>
              <w:top w:w="5" w:type="dxa"/>
              <w:left w:w="5" w:type="dxa"/>
              <w:bottom w:w="20" w:type="dxa"/>
              <w:right w:w="5" w:type="dxa"/>
            </w:tcMar>
            <w:vAlign w:val="bottom"/>
            <w:hideMark/>
          </w:tcPr>
          <w:p w14:paraId="41B2BAB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20" w:type="dxa"/>
              <w:right w:w="5" w:type="dxa"/>
            </w:tcMar>
            <w:vAlign w:val="bottom"/>
            <w:hideMark/>
          </w:tcPr>
          <w:p w14:paraId="00B29DE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5F609E6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18AAB0F0"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31</w:t>
            </w:r>
          </w:p>
        </w:tc>
        <w:tc>
          <w:tcPr>
            <w:tcW w:w="50" w:type="pct"/>
            <w:shd w:val="clear" w:color="auto" w:fill="CCEEFF"/>
            <w:noWrap/>
            <w:tcMar>
              <w:top w:w="5" w:type="dxa"/>
              <w:left w:w="5" w:type="dxa"/>
              <w:bottom w:w="20" w:type="dxa"/>
              <w:right w:w="5" w:type="dxa"/>
            </w:tcMar>
            <w:vAlign w:val="bottom"/>
            <w:hideMark/>
          </w:tcPr>
          <w:p w14:paraId="6752B75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1BEB9470" w14:textId="77777777">
        <w:tc>
          <w:tcPr>
            <w:tcW w:w="0" w:type="auto"/>
            <w:shd w:val="clear" w:color="auto" w:fill="FFFFFF"/>
            <w:tcMar>
              <w:top w:w="5" w:type="dxa"/>
              <w:left w:w="5" w:type="dxa"/>
              <w:bottom w:w="5" w:type="dxa"/>
              <w:right w:w="5" w:type="dxa"/>
            </w:tcMar>
            <w:vAlign w:val="bottom"/>
            <w:hideMark/>
          </w:tcPr>
          <w:p w14:paraId="240DEA7A"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Total net revenue</w:t>
            </w:r>
          </w:p>
        </w:tc>
        <w:tc>
          <w:tcPr>
            <w:tcW w:w="50" w:type="pct"/>
            <w:shd w:val="clear" w:color="auto" w:fill="FFFFFF"/>
            <w:tcMar>
              <w:top w:w="5" w:type="dxa"/>
              <w:left w:w="5" w:type="dxa"/>
              <w:bottom w:w="50" w:type="dxa"/>
              <w:right w:w="5" w:type="dxa"/>
            </w:tcMar>
            <w:vAlign w:val="bottom"/>
            <w:hideMark/>
          </w:tcPr>
          <w:p w14:paraId="44E90E9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FFFFFF"/>
            <w:tcMar>
              <w:top w:w="5" w:type="dxa"/>
              <w:left w:w="5" w:type="dxa"/>
              <w:bottom w:w="22" w:type="dxa"/>
              <w:right w:w="5" w:type="dxa"/>
            </w:tcMar>
            <w:vAlign w:val="bottom"/>
            <w:hideMark/>
          </w:tcPr>
          <w:p w14:paraId="3BE12FD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tcBorders>
              <w:bottom w:val="double" w:sz="6" w:space="0" w:color="000000"/>
            </w:tcBorders>
            <w:shd w:val="clear" w:color="auto" w:fill="FFFFFF"/>
            <w:tcMar>
              <w:top w:w="5" w:type="dxa"/>
              <w:left w:w="5" w:type="dxa"/>
              <w:bottom w:w="22" w:type="dxa"/>
              <w:right w:w="5" w:type="dxa"/>
            </w:tcMar>
            <w:vAlign w:val="bottom"/>
            <w:hideMark/>
          </w:tcPr>
          <w:p w14:paraId="48F4158E"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16,221</w:t>
            </w:r>
          </w:p>
        </w:tc>
        <w:tc>
          <w:tcPr>
            <w:tcW w:w="50" w:type="pct"/>
            <w:shd w:val="clear" w:color="auto" w:fill="FFFFFF"/>
            <w:noWrap/>
            <w:tcMar>
              <w:top w:w="5" w:type="dxa"/>
              <w:left w:w="5" w:type="dxa"/>
              <w:bottom w:w="50" w:type="dxa"/>
              <w:right w:w="5" w:type="dxa"/>
            </w:tcMar>
            <w:vAlign w:val="bottom"/>
            <w:hideMark/>
          </w:tcPr>
          <w:p w14:paraId="56EBBE0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0" w:type="dxa"/>
              <w:right w:w="5" w:type="dxa"/>
            </w:tcMar>
            <w:vAlign w:val="bottom"/>
            <w:hideMark/>
          </w:tcPr>
          <w:p w14:paraId="2CE508E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FFFFFF"/>
            <w:tcMar>
              <w:top w:w="5" w:type="dxa"/>
              <w:left w:w="5" w:type="dxa"/>
              <w:bottom w:w="22" w:type="dxa"/>
              <w:right w:w="5" w:type="dxa"/>
            </w:tcMar>
            <w:vAlign w:val="bottom"/>
            <w:hideMark/>
          </w:tcPr>
          <w:p w14:paraId="699345E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tcBorders>
              <w:bottom w:val="double" w:sz="6" w:space="0" w:color="000000"/>
            </w:tcBorders>
            <w:shd w:val="clear" w:color="auto" w:fill="FFFFFF"/>
            <w:tcMar>
              <w:top w:w="5" w:type="dxa"/>
              <w:left w:w="5" w:type="dxa"/>
              <w:bottom w:w="22" w:type="dxa"/>
              <w:right w:w="5" w:type="dxa"/>
            </w:tcMar>
            <w:vAlign w:val="bottom"/>
            <w:hideMark/>
          </w:tcPr>
          <w:p w14:paraId="51EDB3C4"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18,748</w:t>
            </w:r>
          </w:p>
        </w:tc>
        <w:tc>
          <w:tcPr>
            <w:tcW w:w="50" w:type="pct"/>
            <w:shd w:val="clear" w:color="auto" w:fill="FFFFFF"/>
            <w:noWrap/>
            <w:tcMar>
              <w:top w:w="5" w:type="dxa"/>
              <w:left w:w="5" w:type="dxa"/>
              <w:bottom w:w="50" w:type="dxa"/>
              <w:right w:w="5" w:type="dxa"/>
            </w:tcMar>
            <w:vAlign w:val="bottom"/>
            <w:hideMark/>
          </w:tcPr>
          <w:p w14:paraId="271641E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bl>
    <w:p w14:paraId="37AA4BC7" w14:textId="77777777" w:rsidR="00F705F6" w:rsidRDefault="0046681F">
      <w:pPr>
        <w:spacing w:before="60" w:after="60"/>
        <w:rPr>
          <w:color w:val="000000"/>
        </w:rPr>
      </w:pPr>
      <w:r>
        <w:pict w14:anchorId="5EA1A95C">
          <v:rect id="_x0000_i1025" style="width:46.8pt;height:.75pt" o:hrpct="100" o:hrstd="t" o:hrnoshade="t" o:hr="t" fillcolor="black" stroked="f">
            <v:path strokeok="f"/>
          </v:rect>
        </w:pict>
      </w:r>
    </w:p>
    <w:p w14:paraId="1B29E8E3" w14:textId="77777777" w:rsidR="00F705F6" w:rsidRDefault="00D91E3E">
      <w:pPr>
        <w:rPr>
          <w:rFonts w:ascii="Arial" w:eastAsia="Arial" w:hAnsi="Arial" w:cs="Arial"/>
          <w:sz w:val="20"/>
          <w:szCs w:val="20"/>
        </w:rPr>
      </w:pPr>
      <w:r>
        <w:rPr>
          <w:rFonts w:ascii="Arial" w:eastAsia="Arial" w:hAnsi="Arial" w:cs="Arial"/>
          <w:sz w:val="20"/>
          <w:szCs w:val="20"/>
        </w:rPr>
        <w:t>*Other includes discontinued or deprioritized products.</w:t>
      </w:r>
    </w:p>
    <w:p w14:paraId="31D80CE8" w14:textId="77777777" w:rsidR="00F705F6" w:rsidRDefault="00D91E3E">
      <w:pPr>
        <w:rPr>
          <w:sz w:val="20"/>
          <w:szCs w:val="20"/>
        </w:rPr>
      </w:pPr>
      <w:r>
        <w:rPr>
          <w:sz w:val="20"/>
          <w:szCs w:val="20"/>
        </w:rPr>
        <w:t> </w:t>
      </w:r>
    </w:p>
    <w:p w14:paraId="4873DBD9" w14:textId="77777777" w:rsidR="00F705F6" w:rsidRDefault="00D91E3E">
      <w:pPr>
        <w:rPr>
          <w:rFonts w:ascii="Arial" w:eastAsia="Arial" w:hAnsi="Arial" w:cs="Arial"/>
          <w:sz w:val="20"/>
          <w:szCs w:val="20"/>
        </w:rPr>
      </w:pPr>
      <w:r>
        <w:rPr>
          <w:rFonts w:ascii="Arial" w:eastAsia="Arial" w:hAnsi="Arial" w:cs="Arial"/>
          <w:b/>
          <w:bCs/>
          <w:sz w:val="20"/>
          <w:szCs w:val="20"/>
        </w:rPr>
        <w:t>Q2</w:t>
      </w:r>
      <w:bookmarkEnd w:id="4"/>
      <w:r>
        <w:rPr>
          <w:rFonts w:ascii="Arial" w:eastAsia="Arial" w:hAnsi="Arial" w:cs="Arial"/>
          <w:b/>
          <w:bCs/>
          <w:sz w:val="20"/>
          <w:szCs w:val="20"/>
        </w:rPr>
        <w:t> 2025</w:t>
      </w:r>
      <w:bookmarkEnd w:id="5"/>
      <w:r>
        <w:rPr>
          <w:rFonts w:ascii="Arial" w:eastAsia="Arial" w:hAnsi="Arial" w:cs="Arial"/>
          <w:b/>
          <w:bCs/>
          <w:sz w:val="20"/>
          <w:szCs w:val="20"/>
        </w:rPr>
        <w:t xml:space="preserve"> Financial Results</w:t>
      </w:r>
    </w:p>
    <w:p w14:paraId="1FC5FD2F" w14:textId="77777777" w:rsidR="00F705F6" w:rsidRDefault="00D91E3E">
      <w:pPr>
        <w:rPr>
          <w:rFonts w:ascii="Arial" w:eastAsia="Arial" w:hAnsi="Arial" w:cs="Arial"/>
          <w:sz w:val="20"/>
          <w:szCs w:val="20"/>
        </w:rPr>
      </w:pPr>
      <w:r>
        <w:rPr>
          <w:rFonts w:ascii="Arial" w:eastAsia="Arial" w:hAnsi="Arial" w:cs="Arial"/>
          <w:sz w:val="20"/>
          <w:szCs w:val="20"/>
        </w:rPr>
        <w:t> </w:t>
      </w:r>
    </w:p>
    <w:p w14:paraId="098EB664" w14:textId="20D65D25" w:rsidR="00F705F6" w:rsidRDefault="00D91E3E">
      <w:pPr>
        <w:rPr>
          <w:rFonts w:ascii="Arial" w:eastAsia="Arial" w:hAnsi="Arial" w:cs="Arial"/>
          <w:sz w:val="20"/>
          <w:szCs w:val="20"/>
        </w:rPr>
      </w:pPr>
      <w:r>
        <w:rPr>
          <w:rFonts w:ascii="Arial" w:eastAsia="Arial" w:hAnsi="Arial" w:cs="Arial"/>
          <w:sz w:val="20"/>
          <w:szCs w:val="20"/>
        </w:rPr>
        <w:t>Net revenue for the second quarter of fiscal 2025 was $16.2 million, compared to $18.7 million for the prior year. The change was primarily due to a decrease of $2.8 million in the ADHD Portfolio, partially offset by an increase in the Pediatric Portfolio which was driven by the success of initiatives the Company has implemented to increase coverage, broaden distribution and shift and enhance promotional resources.</w:t>
      </w:r>
    </w:p>
    <w:p w14:paraId="42F7C44A" w14:textId="77777777" w:rsidR="00F705F6" w:rsidRDefault="00D91E3E">
      <w:pPr>
        <w:rPr>
          <w:rFonts w:ascii="Arial" w:eastAsia="Arial" w:hAnsi="Arial" w:cs="Arial"/>
          <w:sz w:val="20"/>
          <w:szCs w:val="20"/>
        </w:rPr>
      </w:pPr>
      <w:r>
        <w:rPr>
          <w:rFonts w:ascii="Arial" w:eastAsia="Arial" w:hAnsi="Arial" w:cs="Arial"/>
          <w:sz w:val="20"/>
          <w:szCs w:val="20"/>
        </w:rPr>
        <w:t> </w:t>
      </w:r>
    </w:p>
    <w:p w14:paraId="363219EF" w14:textId="5AC01B06" w:rsidR="00F705F6" w:rsidRDefault="00D91E3E">
      <w:pPr>
        <w:rPr>
          <w:rFonts w:ascii="Arial" w:eastAsia="Arial" w:hAnsi="Arial" w:cs="Arial"/>
          <w:sz w:val="20"/>
          <w:szCs w:val="20"/>
        </w:rPr>
      </w:pPr>
      <w:r>
        <w:rPr>
          <w:rFonts w:ascii="Arial" w:eastAsia="Arial" w:hAnsi="Arial" w:cs="Arial"/>
          <w:sz w:val="20"/>
          <w:szCs w:val="20"/>
        </w:rPr>
        <w:t>The ADHD Portfolio (Adzenys XR-ODT® and Cotempla XR-ODT®) experienced a 17% decrease in net revenue to $13.8 million in the second quarter of fiscal 2025, compared to the prior year period. The Pediatric Portfolio (antihistamine franchise and multivitamin franchise) experienced a 12% increase in net revenue to $2.4 million in the second quarter of fiscal 2025, compared to the prior year period. Sequentially, ADHD Portfolio net revenue increased 16% after adjusting for a one-time vendor agreement positively impacting Q1 fiscal 2025 net revenue by $3.3 million. Sequentially, Pediatric Portfolio net revenue increased 86% compared to the first quarter of fiscal 2025.</w:t>
      </w:r>
    </w:p>
    <w:p w14:paraId="3B19B181" w14:textId="77777777" w:rsidR="00F705F6" w:rsidRDefault="00D91E3E">
      <w:pPr>
        <w:rPr>
          <w:rFonts w:ascii="Arial" w:eastAsia="Arial" w:hAnsi="Arial" w:cs="Arial"/>
          <w:sz w:val="20"/>
          <w:szCs w:val="20"/>
        </w:rPr>
      </w:pPr>
      <w:r>
        <w:rPr>
          <w:rFonts w:ascii="Arial" w:eastAsia="Arial" w:hAnsi="Arial" w:cs="Arial"/>
          <w:sz w:val="20"/>
          <w:szCs w:val="20"/>
        </w:rPr>
        <w:t> </w:t>
      </w:r>
    </w:p>
    <w:p w14:paraId="63BB66DF" w14:textId="2A64C99B" w:rsidR="00F705F6" w:rsidRDefault="00D91E3E">
      <w:pPr>
        <w:rPr>
          <w:rFonts w:ascii="Arial" w:eastAsia="Arial" w:hAnsi="Arial" w:cs="Arial"/>
          <w:sz w:val="20"/>
          <w:szCs w:val="20"/>
        </w:rPr>
      </w:pPr>
      <w:r>
        <w:rPr>
          <w:rFonts w:ascii="Arial" w:eastAsia="Arial" w:hAnsi="Arial" w:cs="Arial"/>
          <w:sz w:val="20"/>
          <w:szCs w:val="20"/>
        </w:rPr>
        <w:t xml:space="preserve">Gross profit was $10.8 million, or 66% of net revenue, in the second quarter of fiscal 2025, compared to $14.6 million, or 78% of net revenue, in the same quarter last year. The decrease in gross profit percentage is primarily related to increased cost of sales in the Company’s ADHD inventory. The inventory’s higher cost resulted from the allocation of certain overhead costs associated with the Company’s Grand Prairie, Texas manufacturing facility, to a reduced amount of ADHD product being produced there. This situation occurred as the Company ramped up production at its contract manufacturer and concurrently decreased production at Grand Prairie, Texas. This higher cost inventory is expected to be liquidated in the coming quarters as the Company continues to sell these products through its sales channels, resulting in a normalization of </w:t>
      </w:r>
      <w:proofErr w:type="gramStart"/>
      <w:r>
        <w:rPr>
          <w:rFonts w:ascii="Arial" w:eastAsia="Arial" w:hAnsi="Arial" w:cs="Arial"/>
          <w:sz w:val="20"/>
          <w:szCs w:val="20"/>
        </w:rPr>
        <w:t>gross</w:t>
      </w:r>
      <w:proofErr w:type="gramEnd"/>
      <w:r>
        <w:rPr>
          <w:rFonts w:ascii="Arial" w:eastAsia="Arial" w:hAnsi="Arial" w:cs="Arial"/>
          <w:sz w:val="20"/>
          <w:szCs w:val="20"/>
        </w:rPr>
        <w:t xml:space="preserve"> profit percentage.</w:t>
      </w:r>
    </w:p>
    <w:p w14:paraId="27665E04" w14:textId="77777777" w:rsidR="00F705F6" w:rsidRDefault="00D91E3E">
      <w:pPr>
        <w:rPr>
          <w:rFonts w:ascii="Arial" w:eastAsia="Arial" w:hAnsi="Arial" w:cs="Arial"/>
          <w:sz w:val="20"/>
          <w:szCs w:val="20"/>
        </w:rPr>
      </w:pPr>
      <w:r>
        <w:rPr>
          <w:rFonts w:ascii="Arial" w:eastAsia="Arial" w:hAnsi="Arial" w:cs="Arial"/>
          <w:sz w:val="20"/>
          <w:szCs w:val="20"/>
        </w:rPr>
        <w:t> </w:t>
      </w:r>
    </w:p>
    <w:p w14:paraId="1D31939A" w14:textId="77777777" w:rsidR="00F705F6" w:rsidRDefault="00D91E3E">
      <w:pPr>
        <w:rPr>
          <w:rFonts w:ascii="Arial" w:eastAsia="Arial" w:hAnsi="Arial" w:cs="Arial"/>
          <w:sz w:val="20"/>
          <w:szCs w:val="20"/>
        </w:rPr>
      </w:pPr>
      <w:r>
        <w:rPr>
          <w:rFonts w:ascii="Arial" w:eastAsia="Arial" w:hAnsi="Arial" w:cs="Arial"/>
          <w:sz w:val="20"/>
          <w:szCs w:val="20"/>
        </w:rPr>
        <w:t>Operating expenses, excluding amortization of intangible assets and restructurings costs, were $10.2 million in the second quarter of fiscal 2025 compared to $10.5 million in the prior year period. The decrease is primarily a result of continued cost reduction efforts and improved operational efficiencies.</w:t>
      </w:r>
    </w:p>
    <w:p w14:paraId="11F82DC0" w14:textId="77777777" w:rsidR="00F705F6" w:rsidRDefault="00D91E3E">
      <w:pPr>
        <w:rPr>
          <w:rFonts w:ascii="Arial" w:eastAsia="Arial" w:hAnsi="Arial" w:cs="Arial"/>
          <w:sz w:val="20"/>
          <w:szCs w:val="20"/>
        </w:rPr>
      </w:pPr>
      <w:r>
        <w:rPr>
          <w:rFonts w:ascii="Arial" w:eastAsia="Arial" w:hAnsi="Arial" w:cs="Arial"/>
          <w:sz w:val="20"/>
          <w:szCs w:val="20"/>
        </w:rPr>
        <w:t> </w:t>
      </w:r>
    </w:p>
    <w:p w14:paraId="78FFD811" w14:textId="77777777" w:rsidR="00F705F6" w:rsidRDefault="00D91E3E">
      <w:pPr>
        <w:rPr>
          <w:rFonts w:ascii="Arial" w:eastAsia="Arial" w:hAnsi="Arial" w:cs="Arial"/>
          <w:sz w:val="20"/>
          <w:szCs w:val="20"/>
        </w:rPr>
      </w:pPr>
      <w:r>
        <w:rPr>
          <w:rFonts w:ascii="Arial" w:eastAsia="Arial" w:hAnsi="Arial" w:cs="Arial"/>
          <w:sz w:val="20"/>
          <w:szCs w:val="20"/>
        </w:rPr>
        <w:t>Loss from operations was $1.7 million for the second quarter of fiscal 2025 compared to income from operations of $3.1 million in the prior year period.</w:t>
      </w:r>
    </w:p>
    <w:p w14:paraId="0A1102A9" w14:textId="77777777" w:rsidR="00F705F6" w:rsidRDefault="00D91E3E">
      <w:pPr>
        <w:rPr>
          <w:rFonts w:ascii="Arial" w:eastAsia="Arial" w:hAnsi="Arial" w:cs="Arial"/>
          <w:sz w:val="20"/>
          <w:szCs w:val="20"/>
        </w:rPr>
      </w:pPr>
      <w:r>
        <w:rPr>
          <w:rFonts w:ascii="Arial" w:eastAsia="Arial" w:hAnsi="Arial" w:cs="Arial"/>
          <w:sz w:val="20"/>
          <w:szCs w:val="20"/>
        </w:rPr>
        <w:t> </w:t>
      </w:r>
    </w:p>
    <w:p w14:paraId="499FB1E2" w14:textId="77777777" w:rsidR="00F705F6" w:rsidRDefault="00D91E3E">
      <w:pPr>
        <w:rPr>
          <w:rFonts w:ascii="Arial" w:eastAsia="Arial" w:hAnsi="Arial" w:cs="Arial"/>
          <w:sz w:val="20"/>
          <w:szCs w:val="20"/>
        </w:rPr>
      </w:pPr>
      <w:r>
        <w:rPr>
          <w:rFonts w:ascii="Arial" w:eastAsia="Arial" w:hAnsi="Arial" w:cs="Arial"/>
          <w:sz w:val="20"/>
          <w:szCs w:val="20"/>
        </w:rPr>
        <w:t xml:space="preserve">Net income during the second quarter of fiscal 2025 was $0.8 million, or $0.13 net income per share basic and $0.26 net loss per share diluted, compared to a net loss of $0.2 million, or $0.04 net loss per share basic and diluted, in the prior year period. The fiscal 2025 second quarter results were impacted by $3.0 </w:t>
      </w:r>
      <w:proofErr w:type="gramStart"/>
      <w:r>
        <w:rPr>
          <w:rFonts w:ascii="Arial" w:eastAsia="Arial" w:hAnsi="Arial" w:cs="Arial"/>
          <w:sz w:val="20"/>
          <w:szCs w:val="20"/>
        </w:rPr>
        <w:t>million of</w:t>
      </w:r>
      <w:proofErr w:type="gramEnd"/>
      <w:r>
        <w:rPr>
          <w:rFonts w:ascii="Arial" w:eastAsia="Arial" w:hAnsi="Arial" w:cs="Arial"/>
          <w:sz w:val="20"/>
          <w:szCs w:val="20"/>
        </w:rPr>
        <w:t xml:space="preserve"> derivative warrant liabilities gain due primarily to the decrease in the Company’s stock price, compared to a derivative warrant liabilities loss of $0.6 million in the second quarter of fiscal 2024.</w:t>
      </w:r>
    </w:p>
    <w:p w14:paraId="0E78168D" w14:textId="77777777" w:rsidR="00F705F6" w:rsidRDefault="00D91E3E">
      <w:pPr>
        <w:rPr>
          <w:rFonts w:ascii="Arial" w:eastAsia="Arial" w:hAnsi="Arial" w:cs="Arial"/>
          <w:sz w:val="20"/>
          <w:szCs w:val="20"/>
        </w:rPr>
      </w:pPr>
      <w:r>
        <w:rPr>
          <w:rFonts w:ascii="Arial" w:eastAsia="Arial" w:hAnsi="Arial" w:cs="Arial"/>
          <w:sz w:val="20"/>
          <w:szCs w:val="20"/>
        </w:rPr>
        <w:t> </w:t>
      </w:r>
    </w:p>
    <w:p w14:paraId="3005E4D5" w14:textId="77777777" w:rsidR="00F705F6" w:rsidRDefault="00D91E3E">
      <w:pPr>
        <w:rPr>
          <w:rFonts w:ascii="Arial" w:eastAsia="Arial" w:hAnsi="Arial" w:cs="Arial"/>
          <w:sz w:val="20"/>
          <w:szCs w:val="20"/>
        </w:rPr>
      </w:pPr>
      <w:r>
        <w:rPr>
          <w:rFonts w:ascii="Arial" w:eastAsia="Arial" w:hAnsi="Arial" w:cs="Arial"/>
          <w:sz w:val="20"/>
          <w:szCs w:val="20"/>
        </w:rPr>
        <w:t>Adjusted EBITDA was $1.3 million in the second quarter of fiscal 2025, compared to $5.5 million in the prior year period.</w:t>
      </w:r>
    </w:p>
    <w:p w14:paraId="6D288F66" w14:textId="77777777" w:rsidR="00F705F6" w:rsidRDefault="00D91E3E">
      <w:pPr>
        <w:rPr>
          <w:rFonts w:ascii="Arial" w:eastAsia="Arial" w:hAnsi="Arial" w:cs="Arial"/>
          <w:sz w:val="20"/>
          <w:szCs w:val="20"/>
        </w:rPr>
      </w:pPr>
      <w:r>
        <w:rPr>
          <w:rFonts w:ascii="Arial" w:eastAsia="Arial" w:hAnsi="Arial" w:cs="Arial"/>
          <w:sz w:val="20"/>
          <w:szCs w:val="20"/>
        </w:rPr>
        <w:t> </w:t>
      </w:r>
    </w:p>
    <w:p w14:paraId="48123BF5" w14:textId="7796F986" w:rsidR="00F705F6" w:rsidRDefault="00D91E3E">
      <w:pPr>
        <w:rPr>
          <w:rFonts w:ascii="Arial" w:eastAsia="Arial" w:hAnsi="Arial" w:cs="Arial"/>
          <w:sz w:val="20"/>
          <w:szCs w:val="20"/>
        </w:rPr>
      </w:pPr>
      <w:r>
        <w:rPr>
          <w:rFonts w:ascii="Arial" w:eastAsia="Arial" w:hAnsi="Arial" w:cs="Arial"/>
          <w:sz w:val="20"/>
          <w:szCs w:val="20"/>
        </w:rPr>
        <w:t xml:space="preserve">Cash and cash equivalents were $20.4 million </w:t>
      </w:r>
      <w:proofErr w:type="gramStart"/>
      <w:r>
        <w:rPr>
          <w:rFonts w:ascii="Arial" w:eastAsia="Arial" w:hAnsi="Arial" w:cs="Arial"/>
          <w:sz w:val="20"/>
          <w:szCs w:val="20"/>
        </w:rPr>
        <w:t>at</w:t>
      </w:r>
      <w:proofErr w:type="gramEnd"/>
      <w:r>
        <w:rPr>
          <w:rFonts w:ascii="Arial" w:eastAsia="Arial" w:hAnsi="Arial" w:cs="Arial"/>
          <w:sz w:val="20"/>
          <w:szCs w:val="20"/>
        </w:rPr>
        <w:t xml:space="preserve"> December 31, 2024, compared to $20.1 million at September 30, 2024.</w:t>
      </w:r>
    </w:p>
    <w:p w14:paraId="7E93023D" w14:textId="77777777" w:rsidR="00F705F6" w:rsidRDefault="00D91E3E">
      <w:pPr>
        <w:rPr>
          <w:rFonts w:ascii="Arial" w:eastAsia="Arial" w:hAnsi="Arial" w:cs="Arial"/>
          <w:sz w:val="20"/>
          <w:szCs w:val="20"/>
        </w:rPr>
      </w:pPr>
      <w:r>
        <w:rPr>
          <w:rFonts w:ascii="Arial" w:eastAsia="Arial" w:hAnsi="Arial" w:cs="Arial"/>
          <w:sz w:val="20"/>
          <w:szCs w:val="20"/>
        </w:rPr>
        <w:t> </w:t>
      </w:r>
    </w:p>
    <w:p w14:paraId="68C9CF00" w14:textId="77777777" w:rsidR="00F705F6" w:rsidRDefault="00D91E3E">
      <w:pPr>
        <w:rPr>
          <w:rFonts w:ascii="Arial" w:eastAsia="Arial" w:hAnsi="Arial" w:cs="Arial"/>
          <w:sz w:val="20"/>
          <w:szCs w:val="20"/>
        </w:rPr>
      </w:pPr>
      <w:r>
        <w:rPr>
          <w:rFonts w:ascii="Arial" w:eastAsia="Arial" w:hAnsi="Arial" w:cs="Arial"/>
          <w:b/>
          <w:bCs/>
          <w:sz w:val="20"/>
          <w:szCs w:val="20"/>
        </w:rPr>
        <w:t>Conference Call Details</w:t>
      </w:r>
    </w:p>
    <w:p w14:paraId="2117221F" w14:textId="77777777" w:rsidR="00F705F6" w:rsidRDefault="00D91E3E">
      <w:pPr>
        <w:rPr>
          <w:rFonts w:ascii="Arial" w:eastAsia="Arial" w:hAnsi="Arial" w:cs="Arial"/>
          <w:sz w:val="20"/>
          <w:szCs w:val="20"/>
        </w:rPr>
      </w:pPr>
      <w:r>
        <w:rPr>
          <w:rFonts w:ascii="Arial" w:eastAsia="Arial" w:hAnsi="Arial" w:cs="Arial"/>
          <w:sz w:val="20"/>
          <w:szCs w:val="20"/>
        </w:rPr>
        <w:t> </w:t>
      </w:r>
    </w:p>
    <w:p w14:paraId="0F84C10D" w14:textId="75EF8F0D" w:rsidR="00F705F6" w:rsidRDefault="00D91E3E">
      <w:pPr>
        <w:rPr>
          <w:rFonts w:ascii="Arial" w:eastAsia="Arial" w:hAnsi="Arial" w:cs="Arial"/>
          <w:sz w:val="20"/>
          <w:szCs w:val="20"/>
        </w:rPr>
      </w:pPr>
      <w:r>
        <w:rPr>
          <w:rFonts w:ascii="Arial" w:eastAsia="Arial" w:hAnsi="Arial" w:cs="Arial"/>
          <w:b/>
          <w:bCs/>
          <w:i/>
          <w:iCs/>
          <w:sz w:val="20"/>
          <w:szCs w:val="20"/>
        </w:rPr>
        <w:t>Date and Time:</w:t>
      </w:r>
      <w:r>
        <w:rPr>
          <w:rFonts w:ascii="Arial" w:eastAsia="Arial" w:hAnsi="Arial" w:cs="Arial"/>
          <w:sz w:val="20"/>
          <w:szCs w:val="20"/>
        </w:rPr>
        <w:t> Wednesday, February 12, 2025, at 4:30 p.m. Eastern time.</w:t>
      </w:r>
    </w:p>
    <w:p w14:paraId="72EED5A1" w14:textId="77777777" w:rsidR="00F705F6" w:rsidRDefault="00D91E3E">
      <w:pPr>
        <w:rPr>
          <w:rFonts w:ascii="Arial" w:eastAsia="Arial" w:hAnsi="Arial" w:cs="Arial"/>
          <w:sz w:val="20"/>
          <w:szCs w:val="20"/>
        </w:rPr>
      </w:pPr>
      <w:r>
        <w:rPr>
          <w:rFonts w:ascii="Arial" w:eastAsia="Arial" w:hAnsi="Arial" w:cs="Arial"/>
          <w:sz w:val="20"/>
          <w:szCs w:val="20"/>
        </w:rPr>
        <w:t> </w:t>
      </w:r>
    </w:p>
    <w:p w14:paraId="4F866D62" w14:textId="77777777" w:rsidR="00F705F6" w:rsidRDefault="00D91E3E">
      <w:pPr>
        <w:rPr>
          <w:rFonts w:ascii="Arial" w:eastAsia="Arial" w:hAnsi="Arial" w:cs="Arial"/>
          <w:sz w:val="20"/>
          <w:szCs w:val="20"/>
        </w:rPr>
      </w:pPr>
      <w:r>
        <w:rPr>
          <w:rFonts w:ascii="Arial" w:eastAsia="Arial" w:hAnsi="Arial" w:cs="Arial"/>
          <w:b/>
          <w:bCs/>
          <w:i/>
          <w:iCs/>
          <w:sz w:val="20"/>
          <w:szCs w:val="20"/>
        </w:rPr>
        <w:t>Call-in Information:</w:t>
      </w:r>
      <w:r>
        <w:rPr>
          <w:rFonts w:ascii="Arial" w:eastAsia="Arial" w:hAnsi="Arial" w:cs="Arial"/>
          <w:sz w:val="20"/>
          <w:szCs w:val="20"/>
        </w:rPr>
        <w:t xml:space="preserve"> Interested parties can access the conference call by dialing (888) 506-0062 for United States callers or +1 (973) 528-0011 for international callers and using the participant access code 583044.</w:t>
      </w:r>
    </w:p>
    <w:p w14:paraId="731F3804" w14:textId="77777777" w:rsidR="00F705F6" w:rsidRDefault="00D91E3E">
      <w:pPr>
        <w:rPr>
          <w:rFonts w:ascii="Arial" w:eastAsia="Arial" w:hAnsi="Arial" w:cs="Arial"/>
          <w:sz w:val="20"/>
          <w:szCs w:val="20"/>
        </w:rPr>
      </w:pPr>
      <w:r>
        <w:rPr>
          <w:rFonts w:ascii="Arial" w:eastAsia="Arial" w:hAnsi="Arial" w:cs="Arial"/>
          <w:sz w:val="20"/>
          <w:szCs w:val="20"/>
        </w:rPr>
        <w:t> </w:t>
      </w:r>
    </w:p>
    <w:p w14:paraId="0FB4F57B" w14:textId="22AA1B87" w:rsidR="00F705F6" w:rsidRDefault="00D91E3E">
      <w:pPr>
        <w:rPr>
          <w:rFonts w:ascii="Arial" w:eastAsia="Arial" w:hAnsi="Arial" w:cs="Arial"/>
          <w:sz w:val="20"/>
          <w:szCs w:val="20"/>
        </w:rPr>
      </w:pPr>
      <w:r>
        <w:rPr>
          <w:rFonts w:ascii="Arial" w:eastAsia="Arial" w:hAnsi="Arial" w:cs="Arial"/>
          <w:b/>
          <w:bCs/>
          <w:i/>
          <w:iCs/>
          <w:sz w:val="20"/>
          <w:szCs w:val="20"/>
        </w:rPr>
        <w:t>Webcast Information:</w:t>
      </w:r>
      <w:r>
        <w:rPr>
          <w:rFonts w:ascii="Arial" w:eastAsia="Arial" w:hAnsi="Arial" w:cs="Arial"/>
          <w:sz w:val="20"/>
          <w:szCs w:val="20"/>
        </w:rPr>
        <w:t xml:space="preserve"> The webcast will be accessible live and archived at https://www.webcaster4.com/Webcast/Page/2142/51953, and accessible on the Investors section of the Company’s website at https://investors.aytubio.com/ under Events &amp; Presentations.</w:t>
      </w:r>
    </w:p>
    <w:p w14:paraId="2C3A2542" w14:textId="77777777" w:rsidR="00F705F6" w:rsidRDefault="00D91E3E">
      <w:pPr>
        <w:rPr>
          <w:rFonts w:ascii="Arial" w:eastAsia="Arial" w:hAnsi="Arial" w:cs="Arial"/>
          <w:sz w:val="20"/>
          <w:szCs w:val="20"/>
        </w:rPr>
      </w:pPr>
      <w:r>
        <w:rPr>
          <w:rFonts w:ascii="Arial" w:eastAsia="Arial" w:hAnsi="Arial" w:cs="Arial"/>
          <w:sz w:val="20"/>
          <w:szCs w:val="20"/>
        </w:rPr>
        <w:lastRenderedPageBreak/>
        <w:t> </w:t>
      </w:r>
    </w:p>
    <w:p w14:paraId="4DB429F2" w14:textId="024FCBDB" w:rsidR="00F705F6" w:rsidRDefault="00D91E3E">
      <w:pPr>
        <w:rPr>
          <w:rFonts w:ascii="Arial" w:eastAsia="Arial" w:hAnsi="Arial" w:cs="Arial"/>
          <w:sz w:val="20"/>
          <w:szCs w:val="20"/>
        </w:rPr>
      </w:pPr>
      <w:r>
        <w:rPr>
          <w:rFonts w:ascii="Arial" w:eastAsia="Arial" w:hAnsi="Arial" w:cs="Arial"/>
          <w:b/>
          <w:bCs/>
          <w:i/>
          <w:iCs/>
          <w:sz w:val="20"/>
          <w:szCs w:val="20"/>
        </w:rPr>
        <w:t>Replay:</w:t>
      </w:r>
      <w:r>
        <w:rPr>
          <w:rFonts w:ascii="Arial" w:eastAsia="Arial" w:hAnsi="Arial" w:cs="Arial"/>
          <w:sz w:val="20"/>
          <w:szCs w:val="20"/>
        </w:rPr>
        <w:t xml:space="preserve"> A teleconference replay of the call will be available until February 26, 2025, at (877) 481-4010 for United States callers or +1 (919) 882-2331 for international callers and using replay access code 51953.</w:t>
      </w:r>
    </w:p>
    <w:p w14:paraId="13BA0202" w14:textId="77777777" w:rsidR="00F705F6" w:rsidRDefault="00D91E3E">
      <w:pPr>
        <w:rPr>
          <w:sz w:val="20"/>
          <w:szCs w:val="20"/>
        </w:rPr>
      </w:pPr>
      <w:r>
        <w:rPr>
          <w:sz w:val="20"/>
          <w:szCs w:val="20"/>
        </w:rPr>
        <w:t> </w:t>
      </w:r>
    </w:p>
    <w:p w14:paraId="61EBB914" w14:textId="77777777" w:rsidR="00F705F6" w:rsidRDefault="00D91E3E">
      <w:pPr>
        <w:rPr>
          <w:rFonts w:ascii="Arial" w:eastAsia="Arial" w:hAnsi="Arial" w:cs="Arial"/>
          <w:sz w:val="20"/>
          <w:szCs w:val="20"/>
        </w:rPr>
      </w:pPr>
      <w:r>
        <w:rPr>
          <w:rFonts w:ascii="Arial" w:eastAsia="Arial" w:hAnsi="Arial" w:cs="Arial"/>
          <w:b/>
          <w:bCs/>
          <w:sz w:val="20"/>
          <w:szCs w:val="20"/>
        </w:rPr>
        <w:t>About Aytu BioPharma,</w:t>
      </w:r>
      <w:r>
        <w:rPr>
          <w:rFonts w:ascii="Arial" w:eastAsia="Arial" w:hAnsi="Arial" w:cs="Arial"/>
          <w:sz w:val="20"/>
          <w:szCs w:val="20"/>
        </w:rPr>
        <w:t> </w:t>
      </w:r>
      <w:r>
        <w:rPr>
          <w:rFonts w:ascii="Arial" w:eastAsia="Arial" w:hAnsi="Arial" w:cs="Arial"/>
          <w:b/>
          <w:bCs/>
          <w:sz w:val="20"/>
          <w:szCs w:val="20"/>
        </w:rPr>
        <w:t>Inc.</w:t>
      </w:r>
    </w:p>
    <w:p w14:paraId="2B281081" w14:textId="77777777" w:rsidR="00F705F6" w:rsidRDefault="00D91E3E">
      <w:pPr>
        <w:rPr>
          <w:rFonts w:ascii="Arial" w:eastAsia="Arial" w:hAnsi="Arial" w:cs="Arial"/>
          <w:sz w:val="20"/>
          <w:szCs w:val="20"/>
        </w:rPr>
      </w:pPr>
      <w:r>
        <w:rPr>
          <w:rFonts w:ascii="Arial" w:eastAsia="Arial" w:hAnsi="Arial" w:cs="Arial"/>
          <w:sz w:val="20"/>
          <w:szCs w:val="20"/>
        </w:rPr>
        <w:t> </w:t>
      </w:r>
    </w:p>
    <w:p w14:paraId="3B0DEF58" w14:textId="72EED2A5" w:rsidR="00F705F6" w:rsidRDefault="00D91E3E">
      <w:pPr>
        <w:rPr>
          <w:rFonts w:ascii="Arial" w:eastAsia="Arial" w:hAnsi="Arial" w:cs="Arial"/>
          <w:sz w:val="20"/>
          <w:szCs w:val="20"/>
        </w:rPr>
      </w:pPr>
      <w:r>
        <w:rPr>
          <w:rFonts w:ascii="Arial" w:eastAsia="Arial" w:hAnsi="Arial" w:cs="Arial"/>
          <w:sz w:val="20"/>
          <w:szCs w:val="20"/>
        </w:rPr>
        <w:t>Aytu is a pharmaceutical company focused on commercializing novel therapeutics. The Company’s prescription products include Adzenys XR-ODT® (amphetamine) extended-release orally disintegrating tablets (see Full Prescribing Information, including Boxed WARNING) and Cotempla XR-ODT® (methylphenidate) extended-release orally disintegrating tablets (see Full Prescribing Information, including Boxed WARNING) for the treatment of attention deficit hyperactivity disorder (ADHD), Karbinal® ER (carbinoxamine maleate), an extended-release antihistamine suspension indicated to treat numerous allergic conditions, and Poly-Vi-Flor® and Tri-Vi-Flor®, two complementary fluoride-based prescription vitamin product lines available in various formulations for infants and children with fluoride deficiency. To learn more, please visit aytubio.com.</w:t>
      </w:r>
    </w:p>
    <w:p w14:paraId="20A3CB94" w14:textId="77777777" w:rsidR="00F705F6" w:rsidRDefault="00D91E3E">
      <w:pPr>
        <w:rPr>
          <w:rFonts w:ascii="Arial" w:eastAsia="Arial" w:hAnsi="Arial" w:cs="Arial"/>
          <w:sz w:val="20"/>
          <w:szCs w:val="20"/>
        </w:rPr>
      </w:pPr>
      <w:r>
        <w:rPr>
          <w:rFonts w:ascii="Arial" w:eastAsia="Arial" w:hAnsi="Arial" w:cs="Arial"/>
          <w:sz w:val="20"/>
          <w:szCs w:val="20"/>
        </w:rPr>
        <w:t> </w:t>
      </w:r>
    </w:p>
    <w:p w14:paraId="46C5A09E" w14:textId="77777777" w:rsidR="00F705F6" w:rsidRDefault="00D91E3E">
      <w:pPr>
        <w:rPr>
          <w:rFonts w:ascii="Arial" w:eastAsia="Arial" w:hAnsi="Arial" w:cs="Arial"/>
          <w:sz w:val="20"/>
          <w:szCs w:val="20"/>
        </w:rPr>
      </w:pPr>
      <w:r>
        <w:rPr>
          <w:rFonts w:ascii="Arial" w:eastAsia="Arial" w:hAnsi="Arial" w:cs="Arial"/>
          <w:b/>
          <w:bCs/>
          <w:sz w:val="20"/>
          <w:szCs w:val="20"/>
        </w:rPr>
        <w:t>Forward-Looking Statements</w:t>
      </w:r>
    </w:p>
    <w:p w14:paraId="26AF9B8D" w14:textId="77777777" w:rsidR="00F705F6" w:rsidRDefault="00D91E3E">
      <w:pPr>
        <w:rPr>
          <w:rFonts w:ascii="Arial" w:eastAsia="Arial" w:hAnsi="Arial" w:cs="Arial"/>
          <w:sz w:val="20"/>
          <w:szCs w:val="20"/>
        </w:rPr>
      </w:pPr>
      <w:r>
        <w:rPr>
          <w:rFonts w:ascii="Arial" w:eastAsia="Arial" w:hAnsi="Arial" w:cs="Arial"/>
          <w:sz w:val="20"/>
          <w:szCs w:val="20"/>
        </w:rPr>
        <w:t> </w:t>
      </w:r>
    </w:p>
    <w:p w14:paraId="39EF3502" w14:textId="4A4C33D9" w:rsidR="00F705F6" w:rsidRDefault="00D91E3E">
      <w:pPr>
        <w:rPr>
          <w:rFonts w:ascii="Arial" w:eastAsia="Arial" w:hAnsi="Arial" w:cs="Arial"/>
          <w:sz w:val="20"/>
          <w:szCs w:val="20"/>
        </w:rPr>
      </w:pPr>
      <w:r>
        <w:rPr>
          <w:rFonts w:ascii="Arial" w:eastAsia="Arial" w:hAnsi="Arial" w:cs="Arial"/>
          <w:sz w:val="20"/>
          <w:szCs w:val="20"/>
        </w:rPr>
        <w:t>This press release includes forward-looking statements within the meaning of Section 27A of the Securities Act of 1933, as amended (“Securities Act”), and Section 21E of the Securities Exchange Act of 1934, as amended (“Exchange Act”). All statements other than statements of historical facts contained in this press release, are forward-looking statements. Forward-looking statements are generally written in the future tense and/or are preceded by words such as “may,” “will,” “should,” “forecast,” “could,” “expect,” “suggest,” “believe,” “estimate,” “continue,” “anticipate,” “intend,” “plan,” or similar words, or the negatives of such terms or other variations on such terms or comparable terminology. All statements other than statements of historical facts contained in this presentation, are forward-looking statements. These statements are predictions and are subject to risks and uncertainties that could cause the actual events or results to differ materially. These risks and uncertainties include, among others, risks associated with: the Company’s overall financial and operational performance, potential adverse changes to the Company’s financial position or our business, the results of operations, strategy and plans, changes in capital markets and the ability of the Company to finance operations in the manner expected, risks relating to gaining market acceptance of our products, our partners performing their required activities, our anticipated future cash position, regulatory and compliance challenges and future events under current and potential future collaborations. We also refer you to (i) the risks described in “Risk Factors” in Part I, Item 1A of our most recent Annual Report on Form 10</w:t>
      </w:r>
      <w:r>
        <w:rPr>
          <w:rFonts w:ascii="Arial" w:eastAsia="Arial" w:hAnsi="Arial" w:cs="Arial"/>
          <w:sz w:val="20"/>
          <w:szCs w:val="20"/>
        </w:rPr>
        <w:noBreakHyphen/>
        <w:t>K and in the other reports and documents we file with the United States Securities and Exchange Commission.​</w:t>
      </w:r>
    </w:p>
    <w:p w14:paraId="28D15DD4" w14:textId="77777777" w:rsidR="00F705F6" w:rsidRDefault="00D91E3E">
      <w:pPr>
        <w:rPr>
          <w:rFonts w:ascii="Arial" w:eastAsia="Arial" w:hAnsi="Arial" w:cs="Arial"/>
          <w:sz w:val="20"/>
          <w:szCs w:val="20"/>
        </w:rPr>
      </w:pPr>
      <w:r>
        <w:rPr>
          <w:rFonts w:ascii="Arial" w:eastAsia="Arial" w:hAnsi="Arial" w:cs="Arial"/>
          <w:sz w:val="20"/>
          <w:szCs w:val="20"/>
        </w:rPr>
        <w:t> </w:t>
      </w:r>
    </w:p>
    <w:p w14:paraId="0309482A" w14:textId="77777777" w:rsidR="00F705F6" w:rsidRDefault="00D91E3E">
      <w:pPr>
        <w:rPr>
          <w:rFonts w:ascii="Arial" w:eastAsia="Arial" w:hAnsi="Arial" w:cs="Arial"/>
          <w:sz w:val="20"/>
          <w:szCs w:val="20"/>
        </w:rPr>
      </w:pPr>
      <w:r>
        <w:rPr>
          <w:rFonts w:ascii="Arial" w:eastAsia="Arial" w:hAnsi="Arial" w:cs="Arial"/>
          <w:b/>
          <w:bCs/>
          <w:sz w:val="20"/>
          <w:szCs w:val="20"/>
        </w:rPr>
        <w:t>Footnote 1</w:t>
      </w:r>
    </w:p>
    <w:p w14:paraId="162224F0" w14:textId="77777777" w:rsidR="00F705F6" w:rsidRDefault="00D91E3E">
      <w:pPr>
        <w:rPr>
          <w:rFonts w:ascii="Arial" w:eastAsia="Arial" w:hAnsi="Arial" w:cs="Arial"/>
          <w:sz w:val="20"/>
          <w:szCs w:val="20"/>
        </w:rPr>
      </w:pPr>
      <w:r>
        <w:rPr>
          <w:rFonts w:ascii="Arial" w:eastAsia="Arial" w:hAnsi="Arial" w:cs="Arial"/>
          <w:sz w:val="20"/>
          <w:szCs w:val="20"/>
        </w:rPr>
        <w:t> </w:t>
      </w:r>
    </w:p>
    <w:p w14:paraId="36EFCF13" w14:textId="4F140485" w:rsidR="00F705F6" w:rsidRDefault="00D91E3E">
      <w:pPr>
        <w:rPr>
          <w:rFonts w:ascii="Arial" w:eastAsia="Arial" w:hAnsi="Arial" w:cs="Arial"/>
          <w:sz w:val="20"/>
          <w:szCs w:val="20"/>
        </w:rPr>
      </w:pPr>
      <w:r>
        <w:rPr>
          <w:rFonts w:ascii="Arial" w:eastAsia="Arial" w:hAnsi="Arial" w:cs="Arial"/>
          <w:sz w:val="20"/>
          <w:szCs w:val="20"/>
        </w:rPr>
        <w:t xml:space="preserve">Aytu uses the term adjusted EBITDA, which is a term not defined under United States generally accepted accounting principles (“U.S. GAAP”). The Company uses this term because it is a widely accepted financial indicator utilized to analyze and compare companies </w:t>
      </w:r>
      <w:proofErr w:type="gramStart"/>
      <w:r>
        <w:rPr>
          <w:rFonts w:ascii="Arial" w:eastAsia="Arial" w:hAnsi="Arial" w:cs="Arial"/>
          <w:sz w:val="20"/>
          <w:szCs w:val="20"/>
        </w:rPr>
        <w:t>on the basis of</w:t>
      </w:r>
      <w:proofErr w:type="gramEnd"/>
      <w:r>
        <w:rPr>
          <w:rFonts w:ascii="Arial" w:eastAsia="Arial" w:hAnsi="Arial" w:cs="Arial"/>
          <w:sz w:val="20"/>
          <w:szCs w:val="20"/>
        </w:rPr>
        <w:t xml:space="preserve"> operating performance. The Company believes that presenting adjusted EBITDA by certain categories allows investors to evaluate the various performance of these categories. The Company’s method of computation of adjusted EBITDA may or may not be comparable to other similarly titled measures used by other companies. We believe that net income (loss) is the performance measure calculated and presented in accordance with U.S. GAAP that is most directly comparable to adjusted EBITDA. See below for a reconciliation of net income (loss) to adjusted EBITDA.</w:t>
      </w:r>
    </w:p>
    <w:p w14:paraId="28E7EC1D" w14:textId="77777777" w:rsidR="00F705F6" w:rsidRDefault="00D91E3E">
      <w:pPr>
        <w:rPr>
          <w:rFonts w:ascii="Arial" w:eastAsia="Arial" w:hAnsi="Arial" w:cs="Arial"/>
          <w:sz w:val="20"/>
          <w:szCs w:val="20"/>
        </w:rPr>
      </w:pPr>
      <w:r>
        <w:rPr>
          <w:rFonts w:ascii="Arial" w:eastAsia="Arial" w:hAnsi="Arial" w:cs="Arial"/>
          <w:sz w:val="20"/>
          <w:szCs w:val="20"/>
        </w:rPr>
        <w:t> </w:t>
      </w:r>
    </w:p>
    <w:p w14:paraId="6459D0B3" w14:textId="77777777" w:rsidR="00F705F6" w:rsidRDefault="00D91E3E">
      <w:pPr>
        <w:rPr>
          <w:rFonts w:ascii="Arial" w:eastAsia="Arial" w:hAnsi="Arial" w:cs="Arial"/>
          <w:sz w:val="20"/>
          <w:szCs w:val="20"/>
        </w:rPr>
      </w:pPr>
      <w:r>
        <w:rPr>
          <w:rFonts w:ascii="Arial" w:eastAsia="Arial" w:hAnsi="Arial" w:cs="Arial"/>
          <w:b/>
          <w:bCs/>
          <w:sz w:val="20"/>
          <w:szCs w:val="20"/>
        </w:rPr>
        <w:t>Contacts for Investors</w:t>
      </w:r>
    </w:p>
    <w:p w14:paraId="64A85DC2" w14:textId="77777777" w:rsidR="00F705F6" w:rsidRDefault="00D91E3E">
      <w:pPr>
        <w:rPr>
          <w:rFonts w:ascii="Arial" w:eastAsia="Arial" w:hAnsi="Arial" w:cs="Arial"/>
          <w:sz w:val="20"/>
          <w:szCs w:val="20"/>
        </w:rPr>
      </w:pPr>
      <w:r>
        <w:rPr>
          <w:rFonts w:ascii="Arial" w:eastAsia="Arial" w:hAnsi="Arial" w:cs="Arial"/>
          <w:sz w:val="20"/>
          <w:szCs w:val="20"/>
        </w:rPr>
        <w:t> </w:t>
      </w:r>
    </w:p>
    <w:p w14:paraId="2A21C98C" w14:textId="77777777" w:rsidR="00F705F6" w:rsidRDefault="00D91E3E">
      <w:pPr>
        <w:rPr>
          <w:rFonts w:ascii="Arial" w:eastAsia="Arial" w:hAnsi="Arial" w:cs="Arial"/>
          <w:sz w:val="20"/>
          <w:szCs w:val="20"/>
        </w:rPr>
      </w:pPr>
      <w:r>
        <w:rPr>
          <w:rFonts w:ascii="Arial" w:eastAsia="Arial" w:hAnsi="Arial" w:cs="Arial"/>
          <w:sz w:val="20"/>
          <w:szCs w:val="20"/>
        </w:rPr>
        <w:t>Ryan Selhorn, Chief Financial Officer</w:t>
      </w:r>
    </w:p>
    <w:p w14:paraId="6D3DD32D" w14:textId="77777777" w:rsidR="00F705F6" w:rsidRDefault="00D91E3E">
      <w:pPr>
        <w:rPr>
          <w:rFonts w:ascii="Arial" w:eastAsia="Arial" w:hAnsi="Arial" w:cs="Arial"/>
          <w:sz w:val="20"/>
          <w:szCs w:val="20"/>
        </w:rPr>
      </w:pPr>
      <w:r>
        <w:rPr>
          <w:rFonts w:ascii="Arial" w:eastAsia="Arial" w:hAnsi="Arial" w:cs="Arial"/>
          <w:sz w:val="20"/>
          <w:szCs w:val="20"/>
        </w:rPr>
        <w:t>Aytu BioPharma, Inc.</w:t>
      </w:r>
    </w:p>
    <w:p w14:paraId="77DB64F3" w14:textId="77777777" w:rsidR="00F705F6" w:rsidRDefault="00D91E3E">
      <w:pPr>
        <w:rPr>
          <w:rFonts w:ascii="Arial" w:eastAsia="Arial" w:hAnsi="Arial" w:cs="Arial"/>
          <w:sz w:val="20"/>
          <w:szCs w:val="20"/>
        </w:rPr>
      </w:pPr>
      <w:r>
        <w:rPr>
          <w:rFonts w:ascii="Arial" w:eastAsia="Arial" w:hAnsi="Arial" w:cs="Arial"/>
          <w:sz w:val="20"/>
          <w:szCs w:val="20"/>
        </w:rPr>
        <w:t>rselhorn@aytubio.com</w:t>
      </w:r>
    </w:p>
    <w:p w14:paraId="36BCA501" w14:textId="77777777" w:rsidR="00F705F6" w:rsidRDefault="00D91E3E">
      <w:pPr>
        <w:rPr>
          <w:rFonts w:ascii="Arial" w:eastAsia="Arial" w:hAnsi="Arial" w:cs="Arial"/>
          <w:sz w:val="20"/>
          <w:szCs w:val="20"/>
        </w:rPr>
      </w:pPr>
      <w:r>
        <w:rPr>
          <w:rFonts w:ascii="Arial" w:eastAsia="Arial" w:hAnsi="Arial" w:cs="Arial"/>
          <w:sz w:val="20"/>
          <w:szCs w:val="20"/>
        </w:rPr>
        <w:t> </w:t>
      </w:r>
    </w:p>
    <w:p w14:paraId="7E12F266" w14:textId="77777777" w:rsidR="00F705F6" w:rsidRDefault="00D91E3E">
      <w:pPr>
        <w:rPr>
          <w:rFonts w:ascii="Arial" w:eastAsia="Arial" w:hAnsi="Arial" w:cs="Arial"/>
          <w:sz w:val="20"/>
          <w:szCs w:val="20"/>
        </w:rPr>
      </w:pPr>
      <w:r>
        <w:rPr>
          <w:rFonts w:ascii="Arial" w:eastAsia="Arial" w:hAnsi="Arial" w:cs="Arial"/>
          <w:sz w:val="20"/>
          <w:szCs w:val="20"/>
        </w:rPr>
        <w:t>Robert Blum or Roger Weiss</w:t>
      </w:r>
    </w:p>
    <w:p w14:paraId="37EA277E" w14:textId="77777777" w:rsidR="00F705F6" w:rsidRDefault="00D91E3E">
      <w:pPr>
        <w:rPr>
          <w:rFonts w:ascii="Arial" w:eastAsia="Arial" w:hAnsi="Arial" w:cs="Arial"/>
          <w:sz w:val="20"/>
          <w:szCs w:val="20"/>
        </w:rPr>
      </w:pPr>
      <w:r>
        <w:rPr>
          <w:rFonts w:ascii="Arial" w:eastAsia="Arial" w:hAnsi="Arial" w:cs="Arial"/>
          <w:sz w:val="20"/>
          <w:szCs w:val="20"/>
        </w:rPr>
        <w:t>Lytham Partners</w:t>
      </w:r>
    </w:p>
    <w:p w14:paraId="2CF9F11B" w14:textId="77777777" w:rsidR="00F705F6" w:rsidRDefault="00D91E3E">
      <w:pPr>
        <w:rPr>
          <w:rFonts w:ascii="Arial" w:eastAsia="Arial" w:hAnsi="Arial" w:cs="Arial"/>
          <w:sz w:val="20"/>
          <w:szCs w:val="20"/>
        </w:rPr>
      </w:pPr>
      <w:r>
        <w:rPr>
          <w:rFonts w:ascii="Arial" w:eastAsia="Arial" w:hAnsi="Arial" w:cs="Arial"/>
          <w:sz w:val="20"/>
          <w:szCs w:val="20"/>
        </w:rPr>
        <w:t>aytu@lythampartners.com</w:t>
      </w:r>
    </w:p>
    <w:p w14:paraId="0BA3549B" w14:textId="77777777" w:rsidR="00F705F6" w:rsidRDefault="00D91E3E">
      <w:pPr>
        <w:rPr>
          <w:rFonts w:ascii="Arial" w:eastAsia="Arial" w:hAnsi="Arial" w:cs="Arial"/>
          <w:sz w:val="20"/>
          <w:szCs w:val="20"/>
        </w:rPr>
      </w:pPr>
      <w:r>
        <w:rPr>
          <w:rFonts w:ascii="Arial" w:eastAsia="Arial" w:hAnsi="Arial" w:cs="Arial"/>
          <w:sz w:val="20"/>
          <w:szCs w:val="20"/>
        </w:rPr>
        <w:t> </w:t>
      </w:r>
    </w:p>
    <w:p w14:paraId="13F16FD7" w14:textId="77777777" w:rsidR="00F705F6" w:rsidRDefault="00D91E3E">
      <w:pPr>
        <w:jc w:val="center"/>
      </w:pPr>
      <w:r>
        <w:t> </w:t>
      </w:r>
    </w:p>
    <w:p w14:paraId="305C410E" w14:textId="77777777" w:rsidR="00F705F6" w:rsidRDefault="00D91E3E">
      <w:r>
        <w:br w:type="page"/>
      </w:r>
      <w:r>
        <w:lastRenderedPageBreak/>
        <w:t> </w:t>
      </w:r>
    </w:p>
    <w:p w14:paraId="5E388788" w14:textId="77777777" w:rsidR="00F705F6" w:rsidRDefault="00D91E3E">
      <w:pPr>
        <w:rPr>
          <w:rFonts w:ascii="Arial" w:eastAsia="Arial" w:hAnsi="Arial" w:cs="Arial"/>
          <w:sz w:val="20"/>
          <w:szCs w:val="20"/>
        </w:rPr>
      </w:pPr>
      <w:r>
        <w:rPr>
          <w:rFonts w:ascii="Arial" w:eastAsia="Arial" w:hAnsi="Arial" w:cs="Arial"/>
          <w:sz w:val="20"/>
          <w:szCs w:val="20"/>
        </w:rPr>
        <w:t> </w:t>
      </w:r>
    </w:p>
    <w:p w14:paraId="39B45741" w14:textId="77777777" w:rsidR="00F705F6" w:rsidRDefault="00D91E3E">
      <w:pPr>
        <w:jc w:val="center"/>
        <w:rPr>
          <w:rFonts w:ascii="Arial" w:eastAsia="Arial" w:hAnsi="Arial" w:cs="Arial"/>
          <w:sz w:val="20"/>
          <w:szCs w:val="20"/>
        </w:rPr>
      </w:pPr>
      <w:r>
        <w:rPr>
          <w:rFonts w:ascii="Arial" w:eastAsia="Arial" w:hAnsi="Arial" w:cs="Arial"/>
          <w:b/>
          <w:bCs/>
          <w:sz w:val="20"/>
          <w:szCs w:val="20"/>
        </w:rPr>
        <w:t>Aytu BioPharma, Inc.</w:t>
      </w:r>
    </w:p>
    <w:p w14:paraId="56843333" w14:textId="77777777" w:rsidR="00F705F6" w:rsidRDefault="00D91E3E">
      <w:pPr>
        <w:jc w:val="center"/>
        <w:rPr>
          <w:rFonts w:ascii="Arial" w:eastAsia="Arial" w:hAnsi="Arial" w:cs="Arial"/>
          <w:sz w:val="20"/>
          <w:szCs w:val="20"/>
        </w:rPr>
      </w:pPr>
      <w:r>
        <w:rPr>
          <w:rFonts w:ascii="Arial" w:eastAsia="Arial" w:hAnsi="Arial" w:cs="Arial"/>
          <w:b/>
          <w:bCs/>
          <w:sz w:val="20"/>
          <w:szCs w:val="20"/>
        </w:rPr>
        <w:t>Unaudited Consolidated Statements of Operations</w:t>
      </w:r>
    </w:p>
    <w:p w14:paraId="28AD1C85" w14:textId="77777777" w:rsidR="00F705F6" w:rsidRDefault="00D91E3E">
      <w:pPr>
        <w:jc w:val="center"/>
        <w:rPr>
          <w:rFonts w:ascii="Arial" w:eastAsia="Arial" w:hAnsi="Arial" w:cs="Arial"/>
          <w:sz w:val="20"/>
          <w:szCs w:val="20"/>
        </w:rPr>
      </w:pPr>
      <w:r>
        <w:rPr>
          <w:rFonts w:ascii="Arial" w:eastAsia="Arial" w:hAnsi="Arial" w:cs="Arial"/>
          <w:b/>
          <w:bCs/>
          <w:sz w:val="20"/>
          <w:szCs w:val="20"/>
        </w:rPr>
        <w:t>(in thousands, except share and per share data)</w:t>
      </w:r>
    </w:p>
    <w:p w14:paraId="142BF0DD" w14:textId="77777777" w:rsidR="00F705F6" w:rsidRDefault="00D91E3E">
      <w:pPr>
        <w:jc w:val="center"/>
        <w:rPr>
          <w:rFonts w:ascii="Arial" w:eastAsia="Arial" w:hAnsi="Arial" w:cs="Arial"/>
          <w:sz w:val="20"/>
          <w:szCs w:val="20"/>
        </w:rPr>
      </w:pPr>
      <w:r>
        <w:rPr>
          <w:rFonts w:ascii="Arial" w:eastAsia="Arial" w:hAnsi="Arial" w:cs="Arial"/>
          <w:sz w:val="20"/>
          <w:szCs w:val="20"/>
        </w:rPr>
        <w:t> </w:t>
      </w:r>
    </w:p>
    <w:tbl>
      <w:tblPr>
        <w:tblStyle w:val="finTable"/>
        <w:tblW w:w="5000" w:type="pct"/>
        <w:tblInd w:w="5" w:type="dxa"/>
        <w:tblCellMar>
          <w:left w:w="0" w:type="dxa"/>
          <w:right w:w="0" w:type="dxa"/>
        </w:tblCellMar>
        <w:tblLook w:val="05E0" w:firstRow="1" w:lastRow="1" w:firstColumn="1" w:lastColumn="1" w:noHBand="0" w:noVBand="1"/>
      </w:tblPr>
      <w:tblGrid>
        <w:gridCol w:w="7556"/>
        <w:gridCol w:w="104"/>
        <w:gridCol w:w="122"/>
        <w:gridCol w:w="1292"/>
        <w:gridCol w:w="104"/>
        <w:gridCol w:w="104"/>
        <w:gridCol w:w="122"/>
        <w:gridCol w:w="1292"/>
        <w:gridCol w:w="104"/>
      </w:tblGrid>
      <w:tr w:rsidR="00F705F6" w14:paraId="693D480A" w14:textId="77777777">
        <w:tc>
          <w:tcPr>
            <w:tcW w:w="3500" w:type="pct"/>
            <w:shd w:val="clear" w:color="auto" w:fill="FFFFFF"/>
            <w:tcMar>
              <w:top w:w="5" w:type="dxa"/>
              <w:left w:w="5" w:type="dxa"/>
              <w:bottom w:w="5" w:type="dxa"/>
              <w:right w:w="5" w:type="dxa"/>
            </w:tcMar>
            <w:vAlign w:val="bottom"/>
            <w:hideMark/>
          </w:tcPr>
          <w:p w14:paraId="74C3F9E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FFFFFF"/>
            <w:tcMar>
              <w:top w:w="5" w:type="dxa"/>
              <w:left w:w="5" w:type="dxa"/>
              <w:bottom w:w="5" w:type="dxa"/>
              <w:right w:w="5" w:type="dxa"/>
            </w:tcMar>
            <w:vAlign w:val="bottom"/>
            <w:hideMark/>
          </w:tcPr>
          <w:p w14:paraId="1D56951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6"/>
            <w:shd w:val="clear" w:color="auto" w:fill="FFFFFF"/>
            <w:tcMar>
              <w:top w:w="5" w:type="dxa"/>
              <w:left w:w="5" w:type="dxa"/>
              <w:bottom w:w="5" w:type="dxa"/>
              <w:right w:w="5" w:type="dxa"/>
            </w:tcMar>
            <w:vAlign w:val="bottom"/>
            <w:hideMark/>
          </w:tcPr>
          <w:p w14:paraId="1DA27789"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Three Months Ended</w:t>
            </w:r>
          </w:p>
        </w:tc>
        <w:tc>
          <w:tcPr>
            <w:tcW w:w="0" w:type="auto"/>
            <w:shd w:val="clear" w:color="auto" w:fill="FFFFFF"/>
            <w:tcMar>
              <w:top w:w="5" w:type="dxa"/>
              <w:left w:w="5" w:type="dxa"/>
              <w:bottom w:w="5" w:type="dxa"/>
              <w:right w:w="5" w:type="dxa"/>
            </w:tcMar>
            <w:vAlign w:val="bottom"/>
            <w:hideMark/>
          </w:tcPr>
          <w:p w14:paraId="7CD096F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5C967332" w14:textId="77777777">
        <w:tc>
          <w:tcPr>
            <w:tcW w:w="0" w:type="auto"/>
            <w:shd w:val="clear" w:color="auto" w:fill="FFFFFF"/>
            <w:tcMar>
              <w:top w:w="5" w:type="dxa"/>
              <w:left w:w="5" w:type="dxa"/>
              <w:bottom w:w="5" w:type="dxa"/>
              <w:right w:w="5" w:type="dxa"/>
            </w:tcMar>
            <w:vAlign w:val="bottom"/>
            <w:hideMark/>
          </w:tcPr>
          <w:p w14:paraId="6F01A9A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FFFFFF"/>
            <w:tcMar>
              <w:top w:w="5" w:type="dxa"/>
              <w:left w:w="5" w:type="dxa"/>
              <w:bottom w:w="20" w:type="dxa"/>
              <w:right w:w="5" w:type="dxa"/>
            </w:tcMar>
            <w:vAlign w:val="bottom"/>
            <w:hideMark/>
          </w:tcPr>
          <w:p w14:paraId="2DD58B5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6"/>
            <w:tcBorders>
              <w:bottom w:val="single" w:sz="6" w:space="0" w:color="000000"/>
            </w:tcBorders>
            <w:shd w:val="clear" w:color="auto" w:fill="FFFFFF"/>
            <w:tcMar>
              <w:top w:w="5" w:type="dxa"/>
              <w:left w:w="5" w:type="dxa"/>
              <w:bottom w:w="8" w:type="dxa"/>
              <w:right w:w="5" w:type="dxa"/>
            </w:tcMar>
            <w:vAlign w:val="bottom"/>
            <w:hideMark/>
          </w:tcPr>
          <w:p w14:paraId="744E3F6C"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December 31,</w:t>
            </w:r>
          </w:p>
        </w:tc>
        <w:tc>
          <w:tcPr>
            <w:tcW w:w="0" w:type="auto"/>
            <w:shd w:val="clear" w:color="auto" w:fill="FFFFFF"/>
            <w:tcMar>
              <w:top w:w="5" w:type="dxa"/>
              <w:left w:w="5" w:type="dxa"/>
              <w:bottom w:w="20" w:type="dxa"/>
              <w:right w:w="5" w:type="dxa"/>
            </w:tcMar>
            <w:vAlign w:val="bottom"/>
            <w:hideMark/>
          </w:tcPr>
          <w:p w14:paraId="78E3F76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1A13F643" w14:textId="77777777">
        <w:tc>
          <w:tcPr>
            <w:tcW w:w="0" w:type="auto"/>
            <w:shd w:val="clear" w:color="auto" w:fill="FFFFFF"/>
            <w:tcMar>
              <w:top w:w="5" w:type="dxa"/>
              <w:left w:w="5" w:type="dxa"/>
              <w:bottom w:w="5" w:type="dxa"/>
              <w:right w:w="5" w:type="dxa"/>
            </w:tcMar>
            <w:vAlign w:val="bottom"/>
            <w:hideMark/>
          </w:tcPr>
          <w:p w14:paraId="12CE241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FFFFFF"/>
            <w:tcMar>
              <w:top w:w="5" w:type="dxa"/>
              <w:left w:w="5" w:type="dxa"/>
              <w:bottom w:w="20" w:type="dxa"/>
              <w:right w:w="5" w:type="dxa"/>
            </w:tcMar>
            <w:vAlign w:val="bottom"/>
            <w:hideMark/>
          </w:tcPr>
          <w:p w14:paraId="094BB23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3801C23A"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2024</w:t>
            </w:r>
          </w:p>
        </w:tc>
        <w:tc>
          <w:tcPr>
            <w:tcW w:w="0" w:type="auto"/>
            <w:shd w:val="clear" w:color="auto" w:fill="FFFFFF"/>
            <w:tcMar>
              <w:top w:w="5" w:type="dxa"/>
              <w:left w:w="5" w:type="dxa"/>
              <w:bottom w:w="20" w:type="dxa"/>
              <w:right w:w="5" w:type="dxa"/>
            </w:tcMar>
            <w:vAlign w:val="bottom"/>
            <w:hideMark/>
          </w:tcPr>
          <w:p w14:paraId="3684EC6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20" w:type="dxa"/>
              <w:right w:w="5" w:type="dxa"/>
            </w:tcMar>
            <w:vAlign w:val="bottom"/>
            <w:hideMark/>
          </w:tcPr>
          <w:p w14:paraId="246E3A9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33CB2A92"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2023</w:t>
            </w:r>
          </w:p>
        </w:tc>
        <w:tc>
          <w:tcPr>
            <w:tcW w:w="0" w:type="auto"/>
            <w:shd w:val="clear" w:color="auto" w:fill="FFFFFF"/>
            <w:tcMar>
              <w:top w:w="5" w:type="dxa"/>
              <w:left w:w="5" w:type="dxa"/>
              <w:bottom w:w="20" w:type="dxa"/>
              <w:right w:w="5" w:type="dxa"/>
            </w:tcMar>
            <w:vAlign w:val="bottom"/>
            <w:hideMark/>
          </w:tcPr>
          <w:p w14:paraId="142CE9D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478DD449" w14:textId="77777777">
        <w:tc>
          <w:tcPr>
            <w:tcW w:w="0" w:type="auto"/>
            <w:shd w:val="clear" w:color="auto" w:fill="CCEEFF"/>
            <w:tcMar>
              <w:top w:w="5" w:type="dxa"/>
              <w:left w:w="5" w:type="dxa"/>
              <w:bottom w:w="5" w:type="dxa"/>
              <w:right w:w="5" w:type="dxa"/>
            </w:tcMar>
            <w:vAlign w:val="bottom"/>
            <w:hideMark/>
          </w:tcPr>
          <w:p w14:paraId="0ADB264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Net revenue</w:t>
            </w:r>
          </w:p>
        </w:tc>
        <w:tc>
          <w:tcPr>
            <w:tcW w:w="50" w:type="pct"/>
            <w:shd w:val="clear" w:color="auto" w:fill="CCEEFF"/>
            <w:tcMar>
              <w:top w:w="5" w:type="dxa"/>
              <w:left w:w="5" w:type="dxa"/>
              <w:bottom w:w="5" w:type="dxa"/>
              <w:right w:w="5" w:type="dxa"/>
            </w:tcMar>
            <w:vAlign w:val="bottom"/>
            <w:hideMark/>
          </w:tcPr>
          <w:p w14:paraId="1459607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3D799A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CCEEFF"/>
            <w:tcMar>
              <w:top w:w="5" w:type="dxa"/>
              <w:left w:w="5" w:type="dxa"/>
              <w:bottom w:w="5" w:type="dxa"/>
              <w:right w:w="5" w:type="dxa"/>
            </w:tcMar>
            <w:vAlign w:val="bottom"/>
            <w:hideMark/>
          </w:tcPr>
          <w:p w14:paraId="412EEB12"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16,221</w:t>
            </w:r>
          </w:p>
        </w:tc>
        <w:tc>
          <w:tcPr>
            <w:tcW w:w="50" w:type="pct"/>
            <w:shd w:val="clear" w:color="auto" w:fill="CCEEFF"/>
            <w:noWrap/>
            <w:tcMar>
              <w:top w:w="5" w:type="dxa"/>
              <w:left w:w="5" w:type="dxa"/>
              <w:bottom w:w="5" w:type="dxa"/>
              <w:right w:w="5" w:type="dxa"/>
            </w:tcMar>
            <w:vAlign w:val="bottom"/>
            <w:hideMark/>
          </w:tcPr>
          <w:p w14:paraId="3FFCE2F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639CC86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10C0A54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CCEEFF"/>
            <w:tcMar>
              <w:top w:w="5" w:type="dxa"/>
              <w:left w:w="5" w:type="dxa"/>
              <w:bottom w:w="5" w:type="dxa"/>
              <w:right w:w="5" w:type="dxa"/>
            </w:tcMar>
            <w:vAlign w:val="bottom"/>
            <w:hideMark/>
          </w:tcPr>
          <w:p w14:paraId="499185C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18,748</w:t>
            </w:r>
          </w:p>
        </w:tc>
        <w:tc>
          <w:tcPr>
            <w:tcW w:w="50" w:type="pct"/>
            <w:shd w:val="clear" w:color="auto" w:fill="CCEEFF"/>
            <w:noWrap/>
            <w:tcMar>
              <w:top w:w="5" w:type="dxa"/>
              <w:left w:w="5" w:type="dxa"/>
              <w:bottom w:w="5" w:type="dxa"/>
              <w:right w:w="5" w:type="dxa"/>
            </w:tcMar>
            <w:vAlign w:val="bottom"/>
            <w:hideMark/>
          </w:tcPr>
          <w:p w14:paraId="6EC6468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17E4FCFA" w14:textId="77777777">
        <w:tc>
          <w:tcPr>
            <w:tcW w:w="0" w:type="auto"/>
            <w:shd w:val="clear" w:color="auto" w:fill="FFFFFF"/>
            <w:tcMar>
              <w:top w:w="5" w:type="dxa"/>
              <w:left w:w="5" w:type="dxa"/>
              <w:bottom w:w="5" w:type="dxa"/>
              <w:right w:w="5" w:type="dxa"/>
            </w:tcMar>
            <w:vAlign w:val="bottom"/>
            <w:hideMark/>
          </w:tcPr>
          <w:p w14:paraId="2715C39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Cost of sales</w:t>
            </w:r>
          </w:p>
        </w:tc>
        <w:tc>
          <w:tcPr>
            <w:tcW w:w="50" w:type="pct"/>
            <w:shd w:val="clear" w:color="auto" w:fill="FFFFFF"/>
            <w:tcMar>
              <w:top w:w="5" w:type="dxa"/>
              <w:left w:w="5" w:type="dxa"/>
              <w:bottom w:w="20" w:type="dxa"/>
              <w:right w:w="5" w:type="dxa"/>
            </w:tcMar>
            <w:vAlign w:val="bottom"/>
            <w:hideMark/>
          </w:tcPr>
          <w:p w14:paraId="08FC83B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5A55EED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FFFFFF"/>
            <w:tcMar>
              <w:top w:w="5" w:type="dxa"/>
              <w:left w:w="5" w:type="dxa"/>
              <w:bottom w:w="8" w:type="dxa"/>
              <w:right w:w="5" w:type="dxa"/>
            </w:tcMar>
            <w:vAlign w:val="bottom"/>
            <w:hideMark/>
          </w:tcPr>
          <w:p w14:paraId="2DB90633"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5,435</w:t>
            </w:r>
          </w:p>
        </w:tc>
        <w:tc>
          <w:tcPr>
            <w:tcW w:w="50" w:type="pct"/>
            <w:shd w:val="clear" w:color="auto" w:fill="FFFFFF"/>
            <w:noWrap/>
            <w:tcMar>
              <w:top w:w="5" w:type="dxa"/>
              <w:left w:w="5" w:type="dxa"/>
              <w:bottom w:w="20" w:type="dxa"/>
              <w:right w:w="5" w:type="dxa"/>
            </w:tcMar>
            <w:vAlign w:val="bottom"/>
            <w:hideMark/>
          </w:tcPr>
          <w:p w14:paraId="2E2FA6A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7519EDA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7EBED8F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FFFFFF"/>
            <w:tcMar>
              <w:top w:w="5" w:type="dxa"/>
              <w:left w:w="5" w:type="dxa"/>
              <w:bottom w:w="8" w:type="dxa"/>
              <w:right w:w="5" w:type="dxa"/>
            </w:tcMar>
            <w:vAlign w:val="bottom"/>
            <w:hideMark/>
          </w:tcPr>
          <w:p w14:paraId="7A973A1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4,145</w:t>
            </w:r>
          </w:p>
        </w:tc>
        <w:tc>
          <w:tcPr>
            <w:tcW w:w="50" w:type="pct"/>
            <w:shd w:val="clear" w:color="auto" w:fill="FFFFFF"/>
            <w:noWrap/>
            <w:tcMar>
              <w:top w:w="5" w:type="dxa"/>
              <w:left w:w="5" w:type="dxa"/>
              <w:bottom w:w="20" w:type="dxa"/>
              <w:right w:w="5" w:type="dxa"/>
            </w:tcMar>
            <w:vAlign w:val="bottom"/>
            <w:hideMark/>
          </w:tcPr>
          <w:p w14:paraId="169CC95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68D01B46" w14:textId="77777777">
        <w:tc>
          <w:tcPr>
            <w:tcW w:w="0" w:type="auto"/>
            <w:shd w:val="clear" w:color="auto" w:fill="CCEEFF"/>
            <w:tcMar>
              <w:top w:w="5" w:type="dxa"/>
              <w:left w:w="5" w:type="dxa"/>
              <w:bottom w:w="5" w:type="dxa"/>
              <w:right w:w="5" w:type="dxa"/>
            </w:tcMar>
            <w:vAlign w:val="bottom"/>
            <w:hideMark/>
          </w:tcPr>
          <w:p w14:paraId="46C9CBA7"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Gross profit</w:t>
            </w:r>
          </w:p>
        </w:tc>
        <w:tc>
          <w:tcPr>
            <w:tcW w:w="50" w:type="pct"/>
            <w:shd w:val="clear" w:color="auto" w:fill="CCEEFF"/>
            <w:tcMar>
              <w:top w:w="5" w:type="dxa"/>
              <w:left w:w="5" w:type="dxa"/>
              <w:bottom w:w="20" w:type="dxa"/>
              <w:right w:w="5" w:type="dxa"/>
            </w:tcMar>
            <w:vAlign w:val="bottom"/>
            <w:hideMark/>
          </w:tcPr>
          <w:p w14:paraId="46968E6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18E2AD6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4B2274D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10,786</w:t>
            </w:r>
          </w:p>
        </w:tc>
        <w:tc>
          <w:tcPr>
            <w:tcW w:w="50" w:type="pct"/>
            <w:shd w:val="clear" w:color="auto" w:fill="CCEEFF"/>
            <w:noWrap/>
            <w:tcMar>
              <w:top w:w="5" w:type="dxa"/>
              <w:left w:w="5" w:type="dxa"/>
              <w:bottom w:w="20" w:type="dxa"/>
              <w:right w:w="5" w:type="dxa"/>
            </w:tcMar>
            <w:vAlign w:val="bottom"/>
            <w:hideMark/>
          </w:tcPr>
          <w:p w14:paraId="03EA7AE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20" w:type="dxa"/>
              <w:right w:w="5" w:type="dxa"/>
            </w:tcMar>
            <w:vAlign w:val="bottom"/>
            <w:hideMark/>
          </w:tcPr>
          <w:p w14:paraId="557A05B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453981B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4A3118B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14,603</w:t>
            </w:r>
          </w:p>
        </w:tc>
        <w:tc>
          <w:tcPr>
            <w:tcW w:w="50" w:type="pct"/>
            <w:shd w:val="clear" w:color="auto" w:fill="CCEEFF"/>
            <w:noWrap/>
            <w:tcMar>
              <w:top w:w="5" w:type="dxa"/>
              <w:left w:w="5" w:type="dxa"/>
              <w:bottom w:w="20" w:type="dxa"/>
              <w:right w:w="5" w:type="dxa"/>
            </w:tcMar>
            <w:vAlign w:val="bottom"/>
            <w:hideMark/>
          </w:tcPr>
          <w:p w14:paraId="588E5E9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1A47BFDF" w14:textId="77777777">
        <w:tc>
          <w:tcPr>
            <w:tcW w:w="0" w:type="auto"/>
            <w:shd w:val="clear" w:color="auto" w:fill="FFFFFF"/>
            <w:tcMar>
              <w:top w:w="5" w:type="dxa"/>
              <w:left w:w="5" w:type="dxa"/>
              <w:bottom w:w="5" w:type="dxa"/>
              <w:right w:w="5" w:type="dxa"/>
            </w:tcMar>
            <w:vAlign w:val="bottom"/>
            <w:hideMark/>
          </w:tcPr>
          <w:p w14:paraId="12B34AC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FFFFFF"/>
            <w:tcMar>
              <w:top w:w="5" w:type="dxa"/>
              <w:left w:w="5" w:type="dxa"/>
              <w:bottom w:w="5" w:type="dxa"/>
              <w:right w:w="5" w:type="dxa"/>
            </w:tcMar>
            <w:vAlign w:val="bottom"/>
            <w:hideMark/>
          </w:tcPr>
          <w:p w14:paraId="0347D7C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shd w:val="clear" w:color="auto" w:fill="FFFFFF"/>
            <w:tcMar>
              <w:top w:w="5" w:type="dxa"/>
              <w:left w:w="5" w:type="dxa"/>
              <w:bottom w:w="5" w:type="dxa"/>
              <w:right w:w="5" w:type="dxa"/>
            </w:tcMar>
            <w:vAlign w:val="bottom"/>
            <w:hideMark/>
          </w:tcPr>
          <w:p w14:paraId="762CFAC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FFFFFF"/>
            <w:tcMar>
              <w:top w:w="5" w:type="dxa"/>
              <w:left w:w="5" w:type="dxa"/>
              <w:bottom w:w="5" w:type="dxa"/>
              <w:right w:w="5" w:type="dxa"/>
            </w:tcMar>
            <w:vAlign w:val="bottom"/>
            <w:hideMark/>
          </w:tcPr>
          <w:p w14:paraId="369E75B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78161BB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shd w:val="clear" w:color="auto" w:fill="FFFFFF"/>
            <w:tcMar>
              <w:top w:w="5" w:type="dxa"/>
              <w:left w:w="5" w:type="dxa"/>
              <w:bottom w:w="5" w:type="dxa"/>
              <w:right w:w="5" w:type="dxa"/>
            </w:tcMar>
            <w:vAlign w:val="bottom"/>
            <w:hideMark/>
          </w:tcPr>
          <w:p w14:paraId="0332CE9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FFFFFF"/>
            <w:tcMar>
              <w:top w:w="5" w:type="dxa"/>
              <w:left w:w="5" w:type="dxa"/>
              <w:bottom w:w="5" w:type="dxa"/>
              <w:right w:w="5" w:type="dxa"/>
            </w:tcMar>
            <w:vAlign w:val="bottom"/>
            <w:hideMark/>
          </w:tcPr>
          <w:p w14:paraId="4F2D5CA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2B5E2FE4" w14:textId="77777777">
        <w:tc>
          <w:tcPr>
            <w:tcW w:w="0" w:type="auto"/>
            <w:shd w:val="clear" w:color="auto" w:fill="CCEEFF"/>
            <w:tcMar>
              <w:top w:w="5" w:type="dxa"/>
              <w:left w:w="5" w:type="dxa"/>
              <w:bottom w:w="5" w:type="dxa"/>
              <w:right w:w="5" w:type="dxa"/>
            </w:tcMar>
            <w:vAlign w:val="bottom"/>
            <w:hideMark/>
          </w:tcPr>
          <w:p w14:paraId="4D9892A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Operating expenses:</w:t>
            </w:r>
          </w:p>
        </w:tc>
        <w:tc>
          <w:tcPr>
            <w:tcW w:w="0" w:type="auto"/>
            <w:shd w:val="clear" w:color="auto" w:fill="CCEEFF"/>
            <w:tcMar>
              <w:top w:w="5" w:type="dxa"/>
              <w:left w:w="5" w:type="dxa"/>
              <w:bottom w:w="5" w:type="dxa"/>
              <w:right w:w="5" w:type="dxa"/>
            </w:tcMar>
            <w:vAlign w:val="bottom"/>
            <w:hideMark/>
          </w:tcPr>
          <w:p w14:paraId="713EAC7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0C6B39F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089C29A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69F5B7F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12A04F1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2B06C13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3D2FBDC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6B90C18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0636B5E8" w14:textId="77777777">
        <w:tc>
          <w:tcPr>
            <w:tcW w:w="0" w:type="auto"/>
            <w:shd w:val="clear" w:color="auto" w:fill="FFFFFF"/>
            <w:tcMar>
              <w:top w:w="5" w:type="dxa"/>
              <w:left w:w="5" w:type="dxa"/>
              <w:bottom w:w="5" w:type="dxa"/>
              <w:right w:w="5" w:type="dxa"/>
            </w:tcMar>
            <w:vAlign w:val="bottom"/>
            <w:hideMark/>
          </w:tcPr>
          <w:p w14:paraId="5760066F"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Selling and marketing</w:t>
            </w:r>
          </w:p>
        </w:tc>
        <w:tc>
          <w:tcPr>
            <w:tcW w:w="50" w:type="pct"/>
            <w:shd w:val="clear" w:color="auto" w:fill="FFFFFF"/>
            <w:tcMar>
              <w:top w:w="5" w:type="dxa"/>
              <w:left w:w="5" w:type="dxa"/>
              <w:bottom w:w="5" w:type="dxa"/>
              <w:right w:w="5" w:type="dxa"/>
            </w:tcMar>
            <w:vAlign w:val="bottom"/>
            <w:hideMark/>
          </w:tcPr>
          <w:p w14:paraId="19E3AA8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E123E4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2CEC3B4E"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5,272</w:t>
            </w:r>
          </w:p>
        </w:tc>
        <w:tc>
          <w:tcPr>
            <w:tcW w:w="50" w:type="pct"/>
            <w:shd w:val="clear" w:color="auto" w:fill="FFFFFF"/>
            <w:noWrap/>
            <w:tcMar>
              <w:top w:w="5" w:type="dxa"/>
              <w:left w:w="5" w:type="dxa"/>
              <w:bottom w:w="5" w:type="dxa"/>
              <w:right w:w="5" w:type="dxa"/>
            </w:tcMar>
            <w:vAlign w:val="bottom"/>
            <w:hideMark/>
          </w:tcPr>
          <w:p w14:paraId="7DABEF6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80D55D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2A2A46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748A871E"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5,218</w:t>
            </w:r>
          </w:p>
        </w:tc>
        <w:tc>
          <w:tcPr>
            <w:tcW w:w="50" w:type="pct"/>
            <w:shd w:val="clear" w:color="auto" w:fill="FFFFFF"/>
            <w:noWrap/>
            <w:tcMar>
              <w:top w:w="5" w:type="dxa"/>
              <w:left w:w="5" w:type="dxa"/>
              <w:bottom w:w="5" w:type="dxa"/>
              <w:right w:w="5" w:type="dxa"/>
            </w:tcMar>
            <w:vAlign w:val="bottom"/>
            <w:hideMark/>
          </w:tcPr>
          <w:p w14:paraId="016E797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45E8FA3F" w14:textId="77777777">
        <w:tc>
          <w:tcPr>
            <w:tcW w:w="0" w:type="auto"/>
            <w:shd w:val="clear" w:color="auto" w:fill="CCEEFF"/>
            <w:tcMar>
              <w:top w:w="5" w:type="dxa"/>
              <w:left w:w="5" w:type="dxa"/>
              <w:bottom w:w="5" w:type="dxa"/>
              <w:right w:w="5" w:type="dxa"/>
            </w:tcMar>
            <w:vAlign w:val="bottom"/>
            <w:hideMark/>
          </w:tcPr>
          <w:p w14:paraId="7BED396E"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General and administrative</w:t>
            </w:r>
          </w:p>
        </w:tc>
        <w:tc>
          <w:tcPr>
            <w:tcW w:w="50" w:type="pct"/>
            <w:shd w:val="clear" w:color="auto" w:fill="CCEEFF"/>
            <w:tcMar>
              <w:top w:w="5" w:type="dxa"/>
              <w:left w:w="5" w:type="dxa"/>
              <w:bottom w:w="5" w:type="dxa"/>
              <w:right w:w="5" w:type="dxa"/>
            </w:tcMar>
            <w:vAlign w:val="bottom"/>
            <w:hideMark/>
          </w:tcPr>
          <w:p w14:paraId="56C1267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AEE1E7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2C1396A5"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4,449</w:t>
            </w:r>
          </w:p>
        </w:tc>
        <w:tc>
          <w:tcPr>
            <w:tcW w:w="50" w:type="pct"/>
            <w:shd w:val="clear" w:color="auto" w:fill="CCEEFF"/>
            <w:noWrap/>
            <w:tcMar>
              <w:top w:w="5" w:type="dxa"/>
              <w:left w:w="5" w:type="dxa"/>
              <w:bottom w:w="5" w:type="dxa"/>
              <w:right w:w="5" w:type="dxa"/>
            </w:tcMar>
            <w:vAlign w:val="bottom"/>
            <w:hideMark/>
          </w:tcPr>
          <w:p w14:paraId="0687028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47791B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A1DC93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63BCEB24"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4,800</w:t>
            </w:r>
          </w:p>
        </w:tc>
        <w:tc>
          <w:tcPr>
            <w:tcW w:w="50" w:type="pct"/>
            <w:shd w:val="clear" w:color="auto" w:fill="CCEEFF"/>
            <w:noWrap/>
            <w:tcMar>
              <w:top w:w="5" w:type="dxa"/>
              <w:left w:w="5" w:type="dxa"/>
              <w:bottom w:w="5" w:type="dxa"/>
              <w:right w:w="5" w:type="dxa"/>
            </w:tcMar>
            <w:vAlign w:val="bottom"/>
            <w:hideMark/>
          </w:tcPr>
          <w:p w14:paraId="6195ABB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1A675F83" w14:textId="77777777">
        <w:tc>
          <w:tcPr>
            <w:tcW w:w="0" w:type="auto"/>
            <w:shd w:val="clear" w:color="auto" w:fill="FFFFFF"/>
            <w:tcMar>
              <w:top w:w="5" w:type="dxa"/>
              <w:left w:w="5" w:type="dxa"/>
              <w:bottom w:w="5" w:type="dxa"/>
              <w:right w:w="5" w:type="dxa"/>
            </w:tcMar>
            <w:vAlign w:val="bottom"/>
            <w:hideMark/>
          </w:tcPr>
          <w:p w14:paraId="15D52545"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Research and development</w:t>
            </w:r>
          </w:p>
        </w:tc>
        <w:tc>
          <w:tcPr>
            <w:tcW w:w="50" w:type="pct"/>
            <w:shd w:val="clear" w:color="auto" w:fill="FFFFFF"/>
            <w:tcMar>
              <w:top w:w="5" w:type="dxa"/>
              <w:left w:w="5" w:type="dxa"/>
              <w:bottom w:w="5" w:type="dxa"/>
              <w:right w:w="5" w:type="dxa"/>
            </w:tcMar>
            <w:vAlign w:val="bottom"/>
            <w:hideMark/>
          </w:tcPr>
          <w:p w14:paraId="2D038E8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C7E947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1F11D25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522</w:t>
            </w:r>
          </w:p>
        </w:tc>
        <w:tc>
          <w:tcPr>
            <w:tcW w:w="50" w:type="pct"/>
            <w:shd w:val="clear" w:color="auto" w:fill="FFFFFF"/>
            <w:noWrap/>
            <w:tcMar>
              <w:top w:w="5" w:type="dxa"/>
              <w:left w:w="5" w:type="dxa"/>
              <w:bottom w:w="5" w:type="dxa"/>
              <w:right w:w="5" w:type="dxa"/>
            </w:tcMar>
            <w:vAlign w:val="bottom"/>
            <w:hideMark/>
          </w:tcPr>
          <w:p w14:paraId="09BF80C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12BBB04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5665BC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02DC904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521</w:t>
            </w:r>
          </w:p>
        </w:tc>
        <w:tc>
          <w:tcPr>
            <w:tcW w:w="50" w:type="pct"/>
            <w:shd w:val="clear" w:color="auto" w:fill="FFFFFF"/>
            <w:noWrap/>
            <w:tcMar>
              <w:top w:w="5" w:type="dxa"/>
              <w:left w:w="5" w:type="dxa"/>
              <w:bottom w:w="5" w:type="dxa"/>
              <w:right w:w="5" w:type="dxa"/>
            </w:tcMar>
            <w:vAlign w:val="bottom"/>
            <w:hideMark/>
          </w:tcPr>
          <w:p w14:paraId="6298C91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76ABAC77" w14:textId="77777777">
        <w:tc>
          <w:tcPr>
            <w:tcW w:w="0" w:type="auto"/>
            <w:shd w:val="clear" w:color="auto" w:fill="CCEEFF"/>
            <w:tcMar>
              <w:top w:w="5" w:type="dxa"/>
              <w:left w:w="5" w:type="dxa"/>
              <w:bottom w:w="5" w:type="dxa"/>
              <w:right w:w="5" w:type="dxa"/>
            </w:tcMar>
            <w:vAlign w:val="bottom"/>
            <w:hideMark/>
          </w:tcPr>
          <w:p w14:paraId="0AC7DB24"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Amortization of intangible assets</w:t>
            </w:r>
          </w:p>
        </w:tc>
        <w:tc>
          <w:tcPr>
            <w:tcW w:w="50" w:type="pct"/>
            <w:shd w:val="clear" w:color="auto" w:fill="CCEEFF"/>
            <w:tcMar>
              <w:top w:w="5" w:type="dxa"/>
              <w:left w:w="5" w:type="dxa"/>
              <w:bottom w:w="5" w:type="dxa"/>
              <w:right w:w="5" w:type="dxa"/>
            </w:tcMar>
            <w:vAlign w:val="bottom"/>
            <w:hideMark/>
          </w:tcPr>
          <w:p w14:paraId="302EB08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A37B4B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161D9440"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921</w:t>
            </w:r>
          </w:p>
        </w:tc>
        <w:tc>
          <w:tcPr>
            <w:tcW w:w="50" w:type="pct"/>
            <w:shd w:val="clear" w:color="auto" w:fill="CCEEFF"/>
            <w:noWrap/>
            <w:tcMar>
              <w:top w:w="5" w:type="dxa"/>
              <w:left w:w="5" w:type="dxa"/>
              <w:bottom w:w="5" w:type="dxa"/>
              <w:right w:w="5" w:type="dxa"/>
            </w:tcMar>
            <w:vAlign w:val="bottom"/>
            <w:hideMark/>
          </w:tcPr>
          <w:p w14:paraId="07CD09B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FFA2FE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1C0CB83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2F04D7A6"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918</w:t>
            </w:r>
          </w:p>
        </w:tc>
        <w:tc>
          <w:tcPr>
            <w:tcW w:w="50" w:type="pct"/>
            <w:shd w:val="clear" w:color="auto" w:fill="CCEEFF"/>
            <w:noWrap/>
            <w:tcMar>
              <w:top w:w="5" w:type="dxa"/>
              <w:left w:w="5" w:type="dxa"/>
              <w:bottom w:w="5" w:type="dxa"/>
              <w:right w:w="5" w:type="dxa"/>
            </w:tcMar>
            <w:vAlign w:val="bottom"/>
            <w:hideMark/>
          </w:tcPr>
          <w:p w14:paraId="67D1CCD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54AFDA14" w14:textId="77777777">
        <w:tc>
          <w:tcPr>
            <w:tcW w:w="0" w:type="auto"/>
            <w:shd w:val="clear" w:color="auto" w:fill="FFFFFF"/>
            <w:tcMar>
              <w:top w:w="5" w:type="dxa"/>
              <w:left w:w="5" w:type="dxa"/>
              <w:bottom w:w="5" w:type="dxa"/>
              <w:right w:w="5" w:type="dxa"/>
            </w:tcMar>
            <w:vAlign w:val="bottom"/>
            <w:hideMark/>
          </w:tcPr>
          <w:p w14:paraId="33044E10"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Restructuring costs</w:t>
            </w:r>
          </w:p>
        </w:tc>
        <w:tc>
          <w:tcPr>
            <w:tcW w:w="50" w:type="pct"/>
            <w:shd w:val="clear" w:color="auto" w:fill="FFFFFF"/>
            <w:tcMar>
              <w:top w:w="5" w:type="dxa"/>
              <w:left w:w="5" w:type="dxa"/>
              <w:bottom w:w="20" w:type="dxa"/>
              <w:right w:w="5" w:type="dxa"/>
            </w:tcMar>
            <w:vAlign w:val="bottom"/>
            <w:hideMark/>
          </w:tcPr>
          <w:p w14:paraId="473386F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1ECD92B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FFFFFF"/>
            <w:tcMar>
              <w:top w:w="5" w:type="dxa"/>
              <w:left w:w="5" w:type="dxa"/>
              <w:bottom w:w="8" w:type="dxa"/>
              <w:right w:w="5" w:type="dxa"/>
            </w:tcMar>
            <w:vAlign w:val="bottom"/>
            <w:hideMark/>
          </w:tcPr>
          <w:p w14:paraId="4F81456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1,317</w:t>
            </w:r>
          </w:p>
        </w:tc>
        <w:tc>
          <w:tcPr>
            <w:tcW w:w="50" w:type="pct"/>
            <w:shd w:val="clear" w:color="auto" w:fill="FFFFFF"/>
            <w:noWrap/>
            <w:tcMar>
              <w:top w:w="5" w:type="dxa"/>
              <w:left w:w="5" w:type="dxa"/>
              <w:bottom w:w="20" w:type="dxa"/>
              <w:right w:w="5" w:type="dxa"/>
            </w:tcMar>
            <w:vAlign w:val="bottom"/>
            <w:hideMark/>
          </w:tcPr>
          <w:p w14:paraId="2D51381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1FE2C8B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5A3AEAF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FFFFFF"/>
            <w:tcMar>
              <w:top w:w="5" w:type="dxa"/>
              <w:left w:w="5" w:type="dxa"/>
              <w:bottom w:w="8" w:type="dxa"/>
              <w:right w:w="5" w:type="dxa"/>
            </w:tcMar>
            <w:vAlign w:val="bottom"/>
            <w:hideMark/>
          </w:tcPr>
          <w:p w14:paraId="21543748"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noWrap/>
            <w:tcMar>
              <w:top w:w="5" w:type="dxa"/>
              <w:left w:w="5" w:type="dxa"/>
              <w:bottom w:w="20" w:type="dxa"/>
              <w:right w:w="5" w:type="dxa"/>
            </w:tcMar>
            <w:vAlign w:val="bottom"/>
            <w:hideMark/>
          </w:tcPr>
          <w:p w14:paraId="36D9982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6966D041" w14:textId="77777777">
        <w:tc>
          <w:tcPr>
            <w:tcW w:w="0" w:type="auto"/>
            <w:shd w:val="clear" w:color="auto" w:fill="CCEEFF"/>
            <w:tcMar>
              <w:top w:w="5" w:type="dxa"/>
              <w:left w:w="5" w:type="dxa"/>
              <w:bottom w:w="5" w:type="dxa"/>
              <w:right w:w="5" w:type="dxa"/>
            </w:tcMar>
            <w:vAlign w:val="bottom"/>
            <w:hideMark/>
          </w:tcPr>
          <w:p w14:paraId="794E0209" w14:textId="77777777" w:rsidR="00F705F6" w:rsidRDefault="00D91E3E">
            <w:pPr>
              <w:ind w:left="360"/>
              <w:rPr>
                <w:rFonts w:ascii="Arial" w:eastAsia="Arial" w:hAnsi="Arial" w:cs="Arial"/>
                <w:color w:val="000000"/>
                <w:sz w:val="20"/>
                <w:szCs w:val="20"/>
              </w:rPr>
            </w:pPr>
            <w:r>
              <w:rPr>
                <w:rFonts w:ascii="Arial" w:eastAsia="Arial" w:hAnsi="Arial" w:cs="Arial"/>
                <w:color w:val="000000"/>
                <w:sz w:val="20"/>
                <w:szCs w:val="20"/>
              </w:rPr>
              <w:t>Total operating expenses</w:t>
            </w:r>
          </w:p>
        </w:tc>
        <w:tc>
          <w:tcPr>
            <w:tcW w:w="50" w:type="pct"/>
            <w:shd w:val="clear" w:color="auto" w:fill="CCEEFF"/>
            <w:tcMar>
              <w:top w:w="5" w:type="dxa"/>
              <w:left w:w="5" w:type="dxa"/>
              <w:bottom w:w="20" w:type="dxa"/>
              <w:right w:w="5" w:type="dxa"/>
            </w:tcMar>
            <w:vAlign w:val="bottom"/>
            <w:hideMark/>
          </w:tcPr>
          <w:p w14:paraId="40B10C2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632B276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09928278"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12,481</w:t>
            </w:r>
          </w:p>
        </w:tc>
        <w:tc>
          <w:tcPr>
            <w:tcW w:w="50" w:type="pct"/>
            <w:shd w:val="clear" w:color="auto" w:fill="CCEEFF"/>
            <w:noWrap/>
            <w:tcMar>
              <w:top w:w="5" w:type="dxa"/>
              <w:left w:w="5" w:type="dxa"/>
              <w:bottom w:w="20" w:type="dxa"/>
              <w:right w:w="5" w:type="dxa"/>
            </w:tcMar>
            <w:vAlign w:val="bottom"/>
            <w:hideMark/>
          </w:tcPr>
          <w:p w14:paraId="54A3DAF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20" w:type="dxa"/>
              <w:right w:w="5" w:type="dxa"/>
            </w:tcMar>
            <w:vAlign w:val="bottom"/>
            <w:hideMark/>
          </w:tcPr>
          <w:p w14:paraId="2D14C18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1051129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1141F2D6"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11,457</w:t>
            </w:r>
          </w:p>
        </w:tc>
        <w:tc>
          <w:tcPr>
            <w:tcW w:w="50" w:type="pct"/>
            <w:shd w:val="clear" w:color="auto" w:fill="CCEEFF"/>
            <w:noWrap/>
            <w:tcMar>
              <w:top w:w="5" w:type="dxa"/>
              <w:left w:w="5" w:type="dxa"/>
              <w:bottom w:w="20" w:type="dxa"/>
              <w:right w:w="5" w:type="dxa"/>
            </w:tcMar>
            <w:vAlign w:val="bottom"/>
            <w:hideMark/>
          </w:tcPr>
          <w:p w14:paraId="2A0DAB0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10FB04AE" w14:textId="77777777">
        <w:tc>
          <w:tcPr>
            <w:tcW w:w="0" w:type="auto"/>
            <w:shd w:val="clear" w:color="auto" w:fill="FFFFFF"/>
            <w:tcMar>
              <w:top w:w="5" w:type="dxa"/>
              <w:left w:w="5" w:type="dxa"/>
              <w:bottom w:w="5" w:type="dxa"/>
              <w:right w:w="5" w:type="dxa"/>
            </w:tcMar>
            <w:vAlign w:val="bottom"/>
            <w:hideMark/>
          </w:tcPr>
          <w:p w14:paraId="28504DF8"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(Loss) income from operations</w:t>
            </w:r>
          </w:p>
        </w:tc>
        <w:tc>
          <w:tcPr>
            <w:tcW w:w="50" w:type="pct"/>
            <w:shd w:val="clear" w:color="auto" w:fill="FFFFFF"/>
            <w:tcMar>
              <w:top w:w="5" w:type="dxa"/>
              <w:left w:w="5" w:type="dxa"/>
              <w:bottom w:w="5" w:type="dxa"/>
              <w:right w:w="5" w:type="dxa"/>
            </w:tcMar>
            <w:vAlign w:val="bottom"/>
            <w:hideMark/>
          </w:tcPr>
          <w:p w14:paraId="2BCBDC5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6D0C6C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5265A916"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(1,695</w:t>
            </w:r>
          </w:p>
        </w:tc>
        <w:tc>
          <w:tcPr>
            <w:tcW w:w="50" w:type="pct"/>
            <w:shd w:val="clear" w:color="auto" w:fill="FFFFFF"/>
            <w:noWrap/>
            <w:tcMar>
              <w:top w:w="5" w:type="dxa"/>
              <w:left w:w="5" w:type="dxa"/>
              <w:bottom w:w="5" w:type="dxa"/>
              <w:right w:w="5" w:type="dxa"/>
            </w:tcMar>
            <w:vAlign w:val="bottom"/>
            <w:hideMark/>
          </w:tcPr>
          <w:p w14:paraId="21149C11"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FFFFFF"/>
            <w:tcMar>
              <w:top w:w="5" w:type="dxa"/>
              <w:left w:w="5" w:type="dxa"/>
              <w:bottom w:w="5" w:type="dxa"/>
              <w:right w:w="5" w:type="dxa"/>
            </w:tcMar>
            <w:vAlign w:val="bottom"/>
            <w:hideMark/>
          </w:tcPr>
          <w:p w14:paraId="2EB4014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AA2F1F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68296865"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3,146</w:t>
            </w:r>
          </w:p>
        </w:tc>
        <w:tc>
          <w:tcPr>
            <w:tcW w:w="50" w:type="pct"/>
            <w:shd w:val="clear" w:color="auto" w:fill="FFFFFF"/>
            <w:noWrap/>
            <w:tcMar>
              <w:top w:w="5" w:type="dxa"/>
              <w:left w:w="5" w:type="dxa"/>
              <w:bottom w:w="5" w:type="dxa"/>
              <w:right w:w="5" w:type="dxa"/>
            </w:tcMar>
            <w:vAlign w:val="bottom"/>
            <w:hideMark/>
          </w:tcPr>
          <w:p w14:paraId="1796D877"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 </w:t>
            </w:r>
          </w:p>
        </w:tc>
      </w:tr>
      <w:tr w:rsidR="00F705F6" w14:paraId="015BD168" w14:textId="77777777">
        <w:tc>
          <w:tcPr>
            <w:tcW w:w="0" w:type="auto"/>
            <w:shd w:val="clear" w:color="auto" w:fill="CCEEFF"/>
            <w:tcMar>
              <w:top w:w="5" w:type="dxa"/>
              <w:left w:w="5" w:type="dxa"/>
              <w:bottom w:w="5" w:type="dxa"/>
              <w:right w:w="5" w:type="dxa"/>
            </w:tcMar>
            <w:vAlign w:val="bottom"/>
            <w:hideMark/>
          </w:tcPr>
          <w:p w14:paraId="08EF4A9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Other income, net</w:t>
            </w:r>
          </w:p>
        </w:tc>
        <w:tc>
          <w:tcPr>
            <w:tcW w:w="50" w:type="pct"/>
            <w:shd w:val="clear" w:color="auto" w:fill="CCEEFF"/>
            <w:tcMar>
              <w:top w:w="5" w:type="dxa"/>
              <w:left w:w="5" w:type="dxa"/>
              <w:bottom w:w="5" w:type="dxa"/>
              <w:right w:w="5" w:type="dxa"/>
            </w:tcMar>
            <w:vAlign w:val="bottom"/>
            <w:hideMark/>
          </w:tcPr>
          <w:p w14:paraId="5F0CA83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39D41E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42F54C06"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140</w:t>
            </w:r>
          </w:p>
        </w:tc>
        <w:tc>
          <w:tcPr>
            <w:tcW w:w="50" w:type="pct"/>
            <w:shd w:val="clear" w:color="auto" w:fill="CCEEFF"/>
            <w:noWrap/>
            <w:tcMar>
              <w:top w:w="5" w:type="dxa"/>
              <w:left w:w="5" w:type="dxa"/>
              <w:bottom w:w="5" w:type="dxa"/>
              <w:right w:w="5" w:type="dxa"/>
            </w:tcMar>
            <w:vAlign w:val="bottom"/>
            <w:hideMark/>
          </w:tcPr>
          <w:p w14:paraId="5772629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A3DF21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157DE42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19A7818B"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96</w:t>
            </w:r>
          </w:p>
        </w:tc>
        <w:tc>
          <w:tcPr>
            <w:tcW w:w="50" w:type="pct"/>
            <w:shd w:val="clear" w:color="auto" w:fill="CCEEFF"/>
            <w:noWrap/>
            <w:tcMar>
              <w:top w:w="5" w:type="dxa"/>
              <w:left w:w="5" w:type="dxa"/>
              <w:bottom w:w="5" w:type="dxa"/>
              <w:right w:w="5" w:type="dxa"/>
            </w:tcMar>
            <w:vAlign w:val="bottom"/>
            <w:hideMark/>
          </w:tcPr>
          <w:p w14:paraId="4A217A4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67CDC58C" w14:textId="77777777">
        <w:tc>
          <w:tcPr>
            <w:tcW w:w="0" w:type="auto"/>
            <w:shd w:val="clear" w:color="auto" w:fill="FFFFFF"/>
            <w:tcMar>
              <w:top w:w="5" w:type="dxa"/>
              <w:left w:w="5" w:type="dxa"/>
              <w:bottom w:w="5" w:type="dxa"/>
              <w:right w:w="5" w:type="dxa"/>
            </w:tcMar>
            <w:vAlign w:val="bottom"/>
            <w:hideMark/>
          </w:tcPr>
          <w:p w14:paraId="3A7D225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Interest expense</w:t>
            </w:r>
          </w:p>
        </w:tc>
        <w:tc>
          <w:tcPr>
            <w:tcW w:w="50" w:type="pct"/>
            <w:shd w:val="clear" w:color="auto" w:fill="FFFFFF"/>
            <w:tcMar>
              <w:top w:w="5" w:type="dxa"/>
              <w:left w:w="5" w:type="dxa"/>
              <w:bottom w:w="5" w:type="dxa"/>
              <w:right w:w="5" w:type="dxa"/>
            </w:tcMar>
            <w:vAlign w:val="bottom"/>
            <w:hideMark/>
          </w:tcPr>
          <w:p w14:paraId="6D9AB60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6346E53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31D5512B"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(1,079</w:t>
            </w:r>
          </w:p>
        </w:tc>
        <w:tc>
          <w:tcPr>
            <w:tcW w:w="50" w:type="pct"/>
            <w:shd w:val="clear" w:color="auto" w:fill="FFFFFF"/>
            <w:noWrap/>
            <w:tcMar>
              <w:top w:w="5" w:type="dxa"/>
              <w:left w:w="5" w:type="dxa"/>
              <w:bottom w:w="5" w:type="dxa"/>
              <w:right w:w="5" w:type="dxa"/>
            </w:tcMar>
            <w:vAlign w:val="bottom"/>
            <w:hideMark/>
          </w:tcPr>
          <w:p w14:paraId="5F97A9B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5" w:type="dxa"/>
              <w:right w:w="5" w:type="dxa"/>
            </w:tcMar>
            <w:vAlign w:val="bottom"/>
            <w:hideMark/>
          </w:tcPr>
          <w:p w14:paraId="5856120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8FE030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43C84DF6"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(1,266</w:t>
            </w:r>
          </w:p>
        </w:tc>
        <w:tc>
          <w:tcPr>
            <w:tcW w:w="50" w:type="pct"/>
            <w:shd w:val="clear" w:color="auto" w:fill="FFFFFF"/>
            <w:noWrap/>
            <w:tcMar>
              <w:top w:w="5" w:type="dxa"/>
              <w:left w:w="5" w:type="dxa"/>
              <w:bottom w:w="5" w:type="dxa"/>
              <w:right w:w="5" w:type="dxa"/>
            </w:tcMar>
            <w:vAlign w:val="bottom"/>
            <w:hideMark/>
          </w:tcPr>
          <w:p w14:paraId="7663A56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r>
      <w:tr w:rsidR="00F705F6" w14:paraId="74E3C546" w14:textId="77777777">
        <w:tc>
          <w:tcPr>
            <w:tcW w:w="0" w:type="auto"/>
            <w:shd w:val="clear" w:color="auto" w:fill="CCEEFF"/>
            <w:tcMar>
              <w:top w:w="5" w:type="dxa"/>
              <w:left w:w="5" w:type="dxa"/>
              <w:bottom w:w="5" w:type="dxa"/>
              <w:right w:w="5" w:type="dxa"/>
            </w:tcMar>
            <w:vAlign w:val="bottom"/>
            <w:hideMark/>
          </w:tcPr>
          <w:p w14:paraId="5C20776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Derivative warrant liabilities gain (loss)</w:t>
            </w:r>
          </w:p>
        </w:tc>
        <w:tc>
          <w:tcPr>
            <w:tcW w:w="50" w:type="pct"/>
            <w:shd w:val="clear" w:color="auto" w:fill="CCEEFF"/>
            <w:tcMar>
              <w:top w:w="5" w:type="dxa"/>
              <w:left w:w="5" w:type="dxa"/>
              <w:bottom w:w="20" w:type="dxa"/>
              <w:right w:w="5" w:type="dxa"/>
            </w:tcMar>
            <w:vAlign w:val="bottom"/>
            <w:hideMark/>
          </w:tcPr>
          <w:p w14:paraId="6490B72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1ED02B9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3325FFF3"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3,016</w:t>
            </w:r>
          </w:p>
        </w:tc>
        <w:tc>
          <w:tcPr>
            <w:tcW w:w="50" w:type="pct"/>
            <w:shd w:val="clear" w:color="auto" w:fill="CCEEFF"/>
            <w:noWrap/>
            <w:tcMar>
              <w:top w:w="5" w:type="dxa"/>
              <w:left w:w="5" w:type="dxa"/>
              <w:bottom w:w="20" w:type="dxa"/>
              <w:right w:w="5" w:type="dxa"/>
            </w:tcMar>
            <w:vAlign w:val="bottom"/>
            <w:hideMark/>
          </w:tcPr>
          <w:p w14:paraId="53D8E5E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20" w:type="dxa"/>
              <w:right w:w="5" w:type="dxa"/>
            </w:tcMar>
            <w:vAlign w:val="bottom"/>
            <w:hideMark/>
          </w:tcPr>
          <w:p w14:paraId="42F93DA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6EBE8B2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1EEE2BF2"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(577</w:t>
            </w:r>
          </w:p>
        </w:tc>
        <w:tc>
          <w:tcPr>
            <w:tcW w:w="50" w:type="pct"/>
            <w:shd w:val="clear" w:color="auto" w:fill="CCEEFF"/>
            <w:noWrap/>
            <w:tcMar>
              <w:top w:w="5" w:type="dxa"/>
              <w:left w:w="5" w:type="dxa"/>
              <w:bottom w:w="20" w:type="dxa"/>
              <w:right w:w="5" w:type="dxa"/>
            </w:tcMar>
            <w:vAlign w:val="bottom"/>
            <w:hideMark/>
          </w:tcPr>
          <w:p w14:paraId="32189A4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r>
      <w:tr w:rsidR="00F705F6" w14:paraId="65B22619" w14:textId="77777777">
        <w:tc>
          <w:tcPr>
            <w:tcW w:w="0" w:type="auto"/>
            <w:shd w:val="clear" w:color="auto" w:fill="FFFFFF"/>
            <w:tcMar>
              <w:top w:w="5" w:type="dxa"/>
              <w:left w:w="5" w:type="dxa"/>
              <w:bottom w:w="5" w:type="dxa"/>
              <w:right w:w="5" w:type="dxa"/>
            </w:tcMar>
            <w:vAlign w:val="bottom"/>
            <w:hideMark/>
          </w:tcPr>
          <w:p w14:paraId="6113F7B4"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Income from continuing operations before income tax expense</w:t>
            </w:r>
          </w:p>
        </w:tc>
        <w:tc>
          <w:tcPr>
            <w:tcW w:w="50" w:type="pct"/>
            <w:shd w:val="clear" w:color="auto" w:fill="FFFFFF"/>
            <w:tcMar>
              <w:top w:w="5" w:type="dxa"/>
              <w:left w:w="5" w:type="dxa"/>
              <w:bottom w:w="5" w:type="dxa"/>
              <w:right w:w="5" w:type="dxa"/>
            </w:tcMar>
            <w:vAlign w:val="bottom"/>
            <w:hideMark/>
          </w:tcPr>
          <w:p w14:paraId="5612962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2217F16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0B94A09D"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382</w:t>
            </w:r>
          </w:p>
        </w:tc>
        <w:tc>
          <w:tcPr>
            <w:tcW w:w="50" w:type="pct"/>
            <w:shd w:val="clear" w:color="auto" w:fill="FFFFFF"/>
            <w:noWrap/>
            <w:tcMar>
              <w:top w:w="5" w:type="dxa"/>
              <w:left w:w="5" w:type="dxa"/>
              <w:bottom w:w="5" w:type="dxa"/>
              <w:right w:w="5" w:type="dxa"/>
            </w:tcMar>
            <w:vAlign w:val="bottom"/>
            <w:hideMark/>
          </w:tcPr>
          <w:p w14:paraId="5FE2503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082D56F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E6EA9B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06716C62"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1,399</w:t>
            </w:r>
          </w:p>
        </w:tc>
        <w:tc>
          <w:tcPr>
            <w:tcW w:w="50" w:type="pct"/>
            <w:shd w:val="clear" w:color="auto" w:fill="FFFFFF"/>
            <w:noWrap/>
            <w:tcMar>
              <w:top w:w="5" w:type="dxa"/>
              <w:left w:w="5" w:type="dxa"/>
              <w:bottom w:w="5" w:type="dxa"/>
              <w:right w:w="5" w:type="dxa"/>
            </w:tcMar>
            <w:vAlign w:val="bottom"/>
            <w:hideMark/>
          </w:tcPr>
          <w:p w14:paraId="4857A718"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 </w:t>
            </w:r>
          </w:p>
        </w:tc>
      </w:tr>
      <w:tr w:rsidR="00F705F6" w14:paraId="7A04912C" w14:textId="77777777">
        <w:tc>
          <w:tcPr>
            <w:tcW w:w="0" w:type="auto"/>
            <w:shd w:val="clear" w:color="auto" w:fill="CCEEFF"/>
            <w:tcMar>
              <w:top w:w="5" w:type="dxa"/>
              <w:left w:w="5" w:type="dxa"/>
              <w:bottom w:w="5" w:type="dxa"/>
              <w:right w:w="5" w:type="dxa"/>
            </w:tcMar>
            <w:vAlign w:val="bottom"/>
            <w:hideMark/>
          </w:tcPr>
          <w:p w14:paraId="7E6C79E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Income tax benefit (expense)</w:t>
            </w:r>
          </w:p>
        </w:tc>
        <w:tc>
          <w:tcPr>
            <w:tcW w:w="50" w:type="pct"/>
            <w:shd w:val="clear" w:color="auto" w:fill="CCEEFF"/>
            <w:tcMar>
              <w:top w:w="5" w:type="dxa"/>
              <w:left w:w="5" w:type="dxa"/>
              <w:bottom w:w="20" w:type="dxa"/>
              <w:right w:w="5" w:type="dxa"/>
            </w:tcMar>
            <w:vAlign w:val="bottom"/>
            <w:hideMark/>
          </w:tcPr>
          <w:p w14:paraId="228C7CB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02983E9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25A5C162"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283</w:t>
            </w:r>
          </w:p>
        </w:tc>
        <w:tc>
          <w:tcPr>
            <w:tcW w:w="50" w:type="pct"/>
            <w:shd w:val="clear" w:color="auto" w:fill="CCEEFF"/>
            <w:noWrap/>
            <w:tcMar>
              <w:top w:w="5" w:type="dxa"/>
              <w:left w:w="5" w:type="dxa"/>
              <w:bottom w:w="20" w:type="dxa"/>
              <w:right w:w="5" w:type="dxa"/>
            </w:tcMar>
            <w:vAlign w:val="bottom"/>
            <w:hideMark/>
          </w:tcPr>
          <w:p w14:paraId="62F88B9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20" w:type="dxa"/>
              <w:right w:w="5" w:type="dxa"/>
            </w:tcMar>
            <w:vAlign w:val="bottom"/>
            <w:hideMark/>
          </w:tcPr>
          <w:p w14:paraId="7411140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4E3A0C0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23EC97C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(780</w:t>
            </w:r>
          </w:p>
        </w:tc>
        <w:tc>
          <w:tcPr>
            <w:tcW w:w="50" w:type="pct"/>
            <w:shd w:val="clear" w:color="auto" w:fill="CCEEFF"/>
            <w:noWrap/>
            <w:tcMar>
              <w:top w:w="5" w:type="dxa"/>
              <w:left w:w="5" w:type="dxa"/>
              <w:bottom w:w="20" w:type="dxa"/>
              <w:right w:w="5" w:type="dxa"/>
            </w:tcMar>
            <w:vAlign w:val="bottom"/>
            <w:hideMark/>
          </w:tcPr>
          <w:p w14:paraId="468867D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r>
      <w:tr w:rsidR="00F705F6" w14:paraId="30EC1FC1" w14:textId="77777777">
        <w:tc>
          <w:tcPr>
            <w:tcW w:w="0" w:type="auto"/>
            <w:shd w:val="clear" w:color="auto" w:fill="FFFFFF"/>
            <w:tcMar>
              <w:top w:w="5" w:type="dxa"/>
              <w:left w:w="5" w:type="dxa"/>
              <w:bottom w:w="5" w:type="dxa"/>
              <w:right w:w="5" w:type="dxa"/>
            </w:tcMar>
            <w:vAlign w:val="bottom"/>
            <w:hideMark/>
          </w:tcPr>
          <w:p w14:paraId="1C423EAC"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Net income from continuing operations</w:t>
            </w:r>
          </w:p>
        </w:tc>
        <w:tc>
          <w:tcPr>
            <w:tcW w:w="50" w:type="pct"/>
            <w:shd w:val="clear" w:color="auto" w:fill="FFFFFF"/>
            <w:tcMar>
              <w:top w:w="5" w:type="dxa"/>
              <w:left w:w="5" w:type="dxa"/>
              <w:bottom w:w="5" w:type="dxa"/>
              <w:right w:w="5" w:type="dxa"/>
            </w:tcMar>
            <w:vAlign w:val="bottom"/>
            <w:hideMark/>
          </w:tcPr>
          <w:p w14:paraId="346AFF5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07D3531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5126D3E5"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665</w:t>
            </w:r>
          </w:p>
        </w:tc>
        <w:tc>
          <w:tcPr>
            <w:tcW w:w="50" w:type="pct"/>
            <w:shd w:val="clear" w:color="auto" w:fill="FFFFFF"/>
            <w:noWrap/>
            <w:tcMar>
              <w:top w:w="5" w:type="dxa"/>
              <w:left w:w="5" w:type="dxa"/>
              <w:bottom w:w="5" w:type="dxa"/>
              <w:right w:w="5" w:type="dxa"/>
            </w:tcMar>
            <w:vAlign w:val="bottom"/>
            <w:hideMark/>
          </w:tcPr>
          <w:p w14:paraId="599BE9C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D64859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24657C7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6465E608"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619</w:t>
            </w:r>
          </w:p>
        </w:tc>
        <w:tc>
          <w:tcPr>
            <w:tcW w:w="50" w:type="pct"/>
            <w:shd w:val="clear" w:color="auto" w:fill="FFFFFF"/>
            <w:noWrap/>
            <w:tcMar>
              <w:top w:w="5" w:type="dxa"/>
              <w:left w:w="5" w:type="dxa"/>
              <w:bottom w:w="5" w:type="dxa"/>
              <w:right w:w="5" w:type="dxa"/>
            </w:tcMar>
            <w:vAlign w:val="bottom"/>
            <w:hideMark/>
          </w:tcPr>
          <w:p w14:paraId="3436AF34"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 </w:t>
            </w:r>
          </w:p>
        </w:tc>
      </w:tr>
      <w:tr w:rsidR="00F705F6" w14:paraId="3F602B32" w14:textId="77777777">
        <w:tc>
          <w:tcPr>
            <w:tcW w:w="0" w:type="auto"/>
            <w:shd w:val="clear" w:color="auto" w:fill="CCEEFF"/>
            <w:tcMar>
              <w:top w:w="5" w:type="dxa"/>
              <w:left w:w="5" w:type="dxa"/>
              <w:bottom w:w="5" w:type="dxa"/>
              <w:right w:w="5" w:type="dxa"/>
            </w:tcMar>
            <w:vAlign w:val="bottom"/>
            <w:hideMark/>
          </w:tcPr>
          <w:p w14:paraId="6D8AFBF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Net income (loss) from discontinued operations, net of tax</w:t>
            </w:r>
          </w:p>
        </w:tc>
        <w:tc>
          <w:tcPr>
            <w:tcW w:w="50" w:type="pct"/>
            <w:shd w:val="clear" w:color="auto" w:fill="CCEEFF"/>
            <w:tcMar>
              <w:top w:w="5" w:type="dxa"/>
              <w:left w:w="5" w:type="dxa"/>
              <w:bottom w:w="20" w:type="dxa"/>
              <w:right w:w="5" w:type="dxa"/>
            </w:tcMar>
            <w:vAlign w:val="bottom"/>
            <w:hideMark/>
          </w:tcPr>
          <w:p w14:paraId="07F200B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6A11297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2F6FB52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123</w:t>
            </w:r>
          </w:p>
        </w:tc>
        <w:tc>
          <w:tcPr>
            <w:tcW w:w="50" w:type="pct"/>
            <w:shd w:val="clear" w:color="auto" w:fill="CCEEFF"/>
            <w:noWrap/>
            <w:tcMar>
              <w:top w:w="5" w:type="dxa"/>
              <w:left w:w="5" w:type="dxa"/>
              <w:bottom w:w="20" w:type="dxa"/>
              <w:right w:w="5" w:type="dxa"/>
            </w:tcMar>
            <w:vAlign w:val="bottom"/>
            <w:hideMark/>
          </w:tcPr>
          <w:p w14:paraId="6B85A8F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20" w:type="dxa"/>
              <w:right w:w="5" w:type="dxa"/>
            </w:tcMar>
            <w:vAlign w:val="bottom"/>
            <w:hideMark/>
          </w:tcPr>
          <w:p w14:paraId="01AF884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460C24D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5AEF5C60"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(839</w:t>
            </w:r>
          </w:p>
        </w:tc>
        <w:tc>
          <w:tcPr>
            <w:tcW w:w="50" w:type="pct"/>
            <w:shd w:val="clear" w:color="auto" w:fill="CCEEFF"/>
            <w:noWrap/>
            <w:tcMar>
              <w:top w:w="5" w:type="dxa"/>
              <w:left w:w="5" w:type="dxa"/>
              <w:bottom w:w="20" w:type="dxa"/>
              <w:right w:w="5" w:type="dxa"/>
            </w:tcMar>
            <w:vAlign w:val="bottom"/>
            <w:hideMark/>
          </w:tcPr>
          <w:p w14:paraId="2BB7A5C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r>
      <w:tr w:rsidR="00F705F6" w14:paraId="0B80174D" w14:textId="77777777">
        <w:tc>
          <w:tcPr>
            <w:tcW w:w="0" w:type="auto"/>
            <w:shd w:val="clear" w:color="auto" w:fill="FFFFFF"/>
            <w:tcMar>
              <w:top w:w="5" w:type="dxa"/>
              <w:left w:w="5" w:type="dxa"/>
              <w:bottom w:w="5" w:type="dxa"/>
              <w:right w:w="5" w:type="dxa"/>
            </w:tcMar>
            <w:vAlign w:val="bottom"/>
            <w:hideMark/>
          </w:tcPr>
          <w:p w14:paraId="6765FDD2"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Net income (loss)</w:t>
            </w:r>
          </w:p>
        </w:tc>
        <w:tc>
          <w:tcPr>
            <w:tcW w:w="50" w:type="pct"/>
            <w:shd w:val="clear" w:color="auto" w:fill="FFFFFF"/>
            <w:tcMar>
              <w:top w:w="5" w:type="dxa"/>
              <w:left w:w="5" w:type="dxa"/>
              <w:bottom w:w="50" w:type="dxa"/>
              <w:right w:w="5" w:type="dxa"/>
            </w:tcMar>
            <w:vAlign w:val="bottom"/>
            <w:hideMark/>
          </w:tcPr>
          <w:p w14:paraId="4EC7474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FFFFFF"/>
            <w:tcMar>
              <w:top w:w="5" w:type="dxa"/>
              <w:left w:w="5" w:type="dxa"/>
              <w:bottom w:w="22" w:type="dxa"/>
              <w:right w:w="5" w:type="dxa"/>
            </w:tcMar>
            <w:vAlign w:val="bottom"/>
            <w:hideMark/>
          </w:tcPr>
          <w:p w14:paraId="4E05DDB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tcBorders>
              <w:bottom w:val="double" w:sz="6" w:space="0" w:color="000000"/>
            </w:tcBorders>
            <w:shd w:val="clear" w:color="auto" w:fill="FFFFFF"/>
            <w:tcMar>
              <w:top w:w="5" w:type="dxa"/>
              <w:left w:w="5" w:type="dxa"/>
              <w:bottom w:w="22" w:type="dxa"/>
              <w:right w:w="5" w:type="dxa"/>
            </w:tcMar>
            <w:vAlign w:val="bottom"/>
            <w:hideMark/>
          </w:tcPr>
          <w:p w14:paraId="52175912"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788</w:t>
            </w:r>
          </w:p>
        </w:tc>
        <w:tc>
          <w:tcPr>
            <w:tcW w:w="50" w:type="pct"/>
            <w:shd w:val="clear" w:color="auto" w:fill="FFFFFF"/>
            <w:noWrap/>
            <w:tcMar>
              <w:top w:w="5" w:type="dxa"/>
              <w:left w:w="5" w:type="dxa"/>
              <w:bottom w:w="50" w:type="dxa"/>
              <w:right w:w="5" w:type="dxa"/>
            </w:tcMar>
            <w:vAlign w:val="bottom"/>
            <w:hideMark/>
          </w:tcPr>
          <w:p w14:paraId="64C0EC1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0" w:type="dxa"/>
              <w:right w:w="5" w:type="dxa"/>
            </w:tcMar>
            <w:vAlign w:val="bottom"/>
            <w:hideMark/>
          </w:tcPr>
          <w:p w14:paraId="582E256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FFFFFF"/>
            <w:tcMar>
              <w:top w:w="5" w:type="dxa"/>
              <w:left w:w="5" w:type="dxa"/>
              <w:bottom w:w="22" w:type="dxa"/>
              <w:right w:w="5" w:type="dxa"/>
            </w:tcMar>
            <w:vAlign w:val="bottom"/>
            <w:hideMark/>
          </w:tcPr>
          <w:p w14:paraId="7D5E456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tcBorders>
              <w:bottom w:val="double" w:sz="6" w:space="0" w:color="000000"/>
            </w:tcBorders>
            <w:shd w:val="clear" w:color="auto" w:fill="FFFFFF"/>
            <w:tcMar>
              <w:top w:w="5" w:type="dxa"/>
              <w:left w:w="5" w:type="dxa"/>
              <w:bottom w:w="22" w:type="dxa"/>
              <w:right w:w="5" w:type="dxa"/>
            </w:tcMar>
            <w:vAlign w:val="bottom"/>
            <w:hideMark/>
          </w:tcPr>
          <w:p w14:paraId="2499377E"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(220</w:t>
            </w:r>
          </w:p>
        </w:tc>
        <w:tc>
          <w:tcPr>
            <w:tcW w:w="50" w:type="pct"/>
            <w:shd w:val="clear" w:color="auto" w:fill="FFFFFF"/>
            <w:noWrap/>
            <w:tcMar>
              <w:top w:w="5" w:type="dxa"/>
              <w:left w:w="5" w:type="dxa"/>
              <w:bottom w:w="50" w:type="dxa"/>
              <w:right w:w="5" w:type="dxa"/>
            </w:tcMar>
            <w:vAlign w:val="bottom"/>
            <w:hideMark/>
          </w:tcPr>
          <w:p w14:paraId="24F2A3BC"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r>
      <w:tr w:rsidR="00F705F6" w14:paraId="4C306F88" w14:textId="77777777">
        <w:tc>
          <w:tcPr>
            <w:tcW w:w="0" w:type="auto"/>
            <w:shd w:val="clear" w:color="auto" w:fill="CCEEFF"/>
            <w:tcMar>
              <w:top w:w="5" w:type="dxa"/>
              <w:left w:w="5" w:type="dxa"/>
              <w:bottom w:w="5" w:type="dxa"/>
              <w:right w:w="5" w:type="dxa"/>
            </w:tcMar>
            <w:vAlign w:val="bottom"/>
            <w:hideMark/>
          </w:tcPr>
          <w:p w14:paraId="4C0A9AB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CCEEFF"/>
            <w:tcMar>
              <w:top w:w="5" w:type="dxa"/>
              <w:left w:w="5" w:type="dxa"/>
              <w:bottom w:w="5" w:type="dxa"/>
              <w:right w:w="5" w:type="dxa"/>
            </w:tcMar>
            <w:vAlign w:val="bottom"/>
            <w:hideMark/>
          </w:tcPr>
          <w:p w14:paraId="4DDD819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shd w:val="clear" w:color="auto" w:fill="CCEEFF"/>
            <w:tcMar>
              <w:top w:w="5" w:type="dxa"/>
              <w:left w:w="5" w:type="dxa"/>
              <w:bottom w:w="5" w:type="dxa"/>
              <w:right w:w="5" w:type="dxa"/>
            </w:tcMar>
            <w:vAlign w:val="bottom"/>
            <w:hideMark/>
          </w:tcPr>
          <w:p w14:paraId="45C08EE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CCEEFF"/>
            <w:tcMar>
              <w:top w:w="5" w:type="dxa"/>
              <w:left w:w="5" w:type="dxa"/>
              <w:bottom w:w="5" w:type="dxa"/>
              <w:right w:w="5" w:type="dxa"/>
            </w:tcMar>
            <w:vAlign w:val="bottom"/>
            <w:hideMark/>
          </w:tcPr>
          <w:p w14:paraId="073673E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4F0A46A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shd w:val="clear" w:color="auto" w:fill="CCEEFF"/>
            <w:tcMar>
              <w:top w:w="5" w:type="dxa"/>
              <w:left w:w="5" w:type="dxa"/>
              <w:bottom w:w="5" w:type="dxa"/>
              <w:right w:w="5" w:type="dxa"/>
            </w:tcMar>
            <w:vAlign w:val="bottom"/>
            <w:hideMark/>
          </w:tcPr>
          <w:p w14:paraId="584562A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CCEEFF"/>
            <w:tcMar>
              <w:top w:w="5" w:type="dxa"/>
              <w:left w:w="5" w:type="dxa"/>
              <w:bottom w:w="5" w:type="dxa"/>
              <w:right w:w="5" w:type="dxa"/>
            </w:tcMar>
            <w:vAlign w:val="bottom"/>
            <w:hideMark/>
          </w:tcPr>
          <w:p w14:paraId="78E6E01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6A12BB27" w14:textId="77777777">
        <w:tc>
          <w:tcPr>
            <w:tcW w:w="0" w:type="auto"/>
            <w:shd w:val="clear" w:color="auto" w:fill="FFFFFF"/>
            <w:tcMar>
              <w:top w:w="5" w:type="dxa"/>
              <w:left w:w="5" w:type="dxa"/>
              <w:bottom w:w="5" w:type="dxa"/>
              <w:right w:w="5" w:type="dxa"/>
            </w:tcMar>
            <w:vAlign w:val="bottom"/>
            <w:hideMark/>
          </w:tcPr>
          <w:p w14:paraId="79339AD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Basic weighted-average common shares outstanding</w:t>
            </w:r>
          </w:p>
        </w:tc>
        <w:tc>
          <w:tcPr>
            <w:tcW w:w="50" w:type="pct"/>
            <w:shd w:val="clear" w:color="auto" w:fill="FFFFFF"/>
            <w:tcMar>
              <w:top w:w="5" w:type="dxa"/>
              <w:left w:w="5" w:type="dxa"/>
              <w:bottom w:w="5" w:type="dxa"/>
              <w:right w:w="5" w:type="dxa"/>
            </w:tcMar>
            <w:vAlign w:val="bottom"/>
            <w:hideMark/>
          </w:tcPr>
          <w:p w14:paraId="4BC7C2D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98A3D1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57579CA3"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6,132,060</w:t>
            </w:r>
          </w:p>
        </w:tc>
        <w:tc>
          <w:tcPr>
            <w:tcW w:w="50" w:type="pct"/>
            <w:shd w:val="clear" w:color="auto" w:fill="FFFFFF"/>
            <w:noWrap/>
            <w:tcMar>
              <w:top w:w="5" w:type="dxa"/>
              <w:left w:w="5" w:type="dxa"/>
              <w:bottom w:w="5" w:type="dxa"/>
              <w:right w:w="5" w:type="dxa"/>
            </w:tcMar>
            <w:vAlign w:val="bottom"/>
            <w:hideMark/>
          </w:tcPr>
          <w:p w14:paraId="5720F2E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2613720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5309E51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3DA64A78"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5,517,670</w:t>
            </w:r>
          </w:p>
        </w:tc>
        <w:tc>
          <w:tcPr>
            <w:tcW w:w="50" w:type="pct"/>
            <w:shd w:val="clear" w:color="auto" w:fill="FFFFFF"/>
            <w:noWrap/>
            <w:tcMar>
              <w:top w:w="5" w:type="dxa"/>
              <w:left w:w="5" w:type="dxa"/>
              <w:bottom w:w="5" w:type="dxa"/>
              <w:right w:w="5" w:type="dxa"/>
            </w:tcMar>
            <w:vAlign w:val="bottom"/>
            <w:hideMark/>
          </w:tcPr>
          <w:p w14:paraId="2F83B06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2A9CA16B" w14:textId="77777777">
        <w:tc>
          <w:tcPr>
            <w:tcW w:w="0" w:type="auto"/>
            <w:shd w:val="clear" w:color="auto" w:fill="CCEEFF"/>
            <w:tcMar>
              <w:top w:w="5" w:type="dxa"/>
              <w:left w:w="5" w:type="dxa"/>
              <w:bottom w:w="5" w:type="dxa"/>
              <w:right w:w="5" w:type="dxa"/>
            </w:tcMar>
            <w:vAlign w:val="bottom"/>
            <w:hideMark/>
          </w:tcPr>
          <w:p w14:paraId="6BA2A44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Diluted weighted-average common shares outstanding</w:t>
            </w:r>
          </w:p>
        </w:tc>
        <w:tc>
          <w:tcPr>
            <w:tcW w:w="50" w:type="pct"/>
            <w:shd w:val="clear" w:color="auto" w:fill="CCEEFF"/>
            <w:tcMar>
              <w:top w:w="5" w:type="dxa"/>
              <w:left w:w="5" w:type="dxa"/>
              <w:bottom w:w="5" w:type="dxa"/>
              <w:right w:w="5" w:type="dxa"/>
            </w:tcMar>
            <w:vAlign w:val="bottom"/>
            <w:hideMark/>
          </w:tcPr>
          <w:p w14:paraId="598615B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7FBA4C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5BED794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8,485,112</w:t>
            </w:r>
          </w:p>
        </w:tc>
        <w:tc>
          <w:tcPr>
            <w:tcW w:w="50" w:type="pct"/>
            <w:shd w:val="clear" w:color="auto" w:fill="CCEEFF"/>
            <w:noWrap/>
            <w:tcMar>
              <w:top w:w="5" w:type="dxa"/>
              <w:left w:w="5" w:type="dxa"/>
              <w:bottom w:w="5" w:type="dxa"/>
              <w:right w:w="5" w:type="dxa"/>
            </w:tcMar>
            <w:vAlign w:val="bottom"/>
            <w:hideMark/>
          </w:tcPr>
          <w:p w14:paraId="4053675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AB09C2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46316F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28753F00"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5,517,670</w:t>
            </w:r>
          </w:p>
        </w:tc>
        <w:tc>
          <w:tcPr>
            <w:tcW w:w="50" w:type="pct"/>
            <w:shd w:val="clear" w:color="auto" w:fill="CCEEFF"/>
            <w:noWrap/>
            <w:tcMar>
              <w:top w:w="5" w:type="dxa"/>
              <w:left w:w="5" w:type="dxa"/>
              <w:bottom w:w="5" w:type="dxa"/>
              <w:right w:w="5" w:type="dxa"/>
            </w:tcMar>
            <w:vAlign w:val="bottom"/>
            <w:hideMark/>
          </w:tcPr>
          <w:p w14:paraId="34FEB61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747C9D3A" w14:textId="77777777">
        <w:tc>
          <w:tcPr>
            <w:tcW w:w="0" w:type="auto"/>
            <w:shd w:val="clear" w:color="auto" w:fill="FFFFFF"/>
            <w:tcMar>
              <w:top w:w="5" w:type="dxa"/>
              <w:left w:w="5" w:type="dxa"/>
              <w:bottom w:w="5" w:type="dxa"/>
              <w:right w:w="5" w:type="dxa"/>
            </w:tcMar>
            <w:vAlign w:val="bottom"/>
            <w:hideMark/>
          </w:tcPr>
          <w:p w14:paraId="55E9528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30FB18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C1B440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7D0D268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noWrap/>
            <w:tcMar>
              <w:top w:w="5" w:type="dxa"/>
              <w:left w:w="5" w:type="dxa"/>
              <w:bottom w:w="5" w:type="dxa"/>
              <w:right w:w="5" w:type="dxa"/>
            </w:tcMar>
            <w:vAlign w:val="bottom"/>
            <w:hideMark/>
          </w:tcPr>
          <w:p w14:paraId="7C8C7B3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45FA2D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53F7761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577B061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noWrap/>
            <w:tcMar>
              <w:top w:w="5" w:type="dxa"/>
              <w:left w:w="5" w:type="dxa"/>
              <w:bottom w:w="5" w:type="dxa"/>
              <w:right w:w="5" w:type="dxa"/>
            </w:tcMar>
            <w:vAlign w:val="bottom"/>
            <w:hideMark/>
          </w:tcPr>
          <w:p w14:paraId="25A6364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3C37F575" w14:textId="77777777">
        <w:tc>
          <w:tcPr>
            <w:tcW w:w="0" w:type="auto"/>
            <w:shd w:val="clear" w:color="auto" w:fill="CCEEFF"/>
            <w:tcMar>
              <w:top w:w="5" w:type="dxa"/>
              <w:left w:w="5" w:type="dxa"/>
              <w:bottom w:w="5" w:type="dxa"/>
              <w:right w:w="5" w:type="dxa"/>
            </w:tcMar>
            <w:vAlign w:val="bottom"/>
            <w:hideMark/>
          </w:tcPr>
          <w:p w14:paraId="6BA8A1B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Net income (loss) per share:</w:t>
            </w:r>
          </w:p>
        </w:tc>
        <w:tc>
          <w:tcPr>
            <w:tcW w:w="0" w:type="auto"/>
            <w:shd w:val="clear" w:color="auto" w:fill="CCEEFF"/>
            <w:tcMar>
              <w:top w:w="5" w:type="dxa"/>
              <w:left w:w="5" w:type="dxa"/>
              <w:bottom w:w="5" w:type="dxa"/>
              <w:right w:w="5" w:type="dxa"/>
            </w:tcMar>
            <w:vAlign w:val="bottom"/>
            <w:hideMark/>
          </w:tcPr>
          <w:p w14:paraId="3F500B9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7CD9AFA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4634163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5745550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19DCFDD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4E01D47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374123D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5908A89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658C6AF8" w14:textId="77777777">
        <w:tc>
          <w:tcPr>
            <w:tcW w:w="0" w:type="auto"/>
            <w:shd w:val="clear" w:color="auto" w:fill="FFFFFF"/>
            <w:tcMar>
              <w:top w:w="5" w:type="dxa"/>
              <w:left w:w="5" w:type="dxa"/>
              <w:bottom w:w="5" w:type="dxa"/>
              <w:right w:w="5" w:type="dxa"/>
            </w:tcMar>
            <w:vAlign w:val="bottom"/>
            <w:hideMark/>
          </w:tcPr>
          <w:p w14:paraId="49D04C1D"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Basic - continuing operations</w:t>
            </w:r>
          </w:p>
        </w:tc>
        <w:tc>
          <w:tcPr>
            <w:tcW w:w="50" w:type="pct"/>
            <w:shd w:val="clear" w:color="auto" w:fill="FFFFFF"/>
            <w:tcMar>
              <w:top w:w="5" w:type="dxa"/>
              <w:left w:w="5" w:type="dxa"/>
              <w:bottom w:w="5" w:type="dxa"/>
              <w:right w:w="5" w:type="dxa"/>
            </w:tcMar>
            <w:vAlign w:val="bottom"/>
            <w:hideMark/>
          </w:tcPr>
          <w:p w14:paraId="5704E0B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12E4AD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FFFFFF"/>
            <w:tcMar>
              <w:top w:w="5" w:type="dxa"/>
              <w:left w:w="5" w:type="dxa"/>
              <w:bottom w:w="5" w:type="dxa"/>
              <w:right w:w="5" w:type="dxa"/>
            </w:tcMar>
            <w:vAlign w:val="bottom"/>
            <w:hideMark/>
          </w:tcPr>
          <w:p w14:paraId="17FACD77"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0.11</w:t>
            </w:r>
          </w:p>
        </w:tc>
        <w:tc>
          <w:tcPr>
            <w:tcW w:w="50" w:type="pct"/>
            <w:shd w:val="clear" w:color="auto" w:fill="FFFFFF"/>
            <w:noWrap/>
            <w:tcMar>
              <w:top w:w="5" w:type="dxa"/>
              <w:left w:w="5" w:type="dxa"/>
              <w:bottom w:w="5" w:type="dxa"/>
              <w:right w:w="5" w:type="dxa"/>
            </w:tcMar>
            <w:vAlign w:val="bottom"/>
            <w:hideMark/>
          </w:tcPr>
          <w:p w14:paraId="0BA9054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6E3D483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0085FB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FFFFFF"/>
            <w:tcMar>
              <w:top w:w="5" w:type="dxa"/>
              <w:left w:w="5" w:type="dxa"/>
              <w:bottom w:w="5" w:type="dxa"/>
              <w:right w:w="5" w:type="dxa"/>
            </w:tcMar>
            <w:vAlign w:val="bottom"/>
            <w:hideMark/>
          </w:tcPr>
          <w:p w14:paraId="1C4DB5F2"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0.11</w:t>
            </w:r>
          </w:p>
        </w:tc>
        <w:tc>
          <w:tcPr>
            <w:tcW w:w="50" w:type="pct"/>
            <w:shd w:val="clear" w:color="auto" w:fill="FFFFFF"/>
            <w:noWrap/>
            <w:tcMar>
              <w:top w:w="5" w:type="dxa"/>
              <w:left w:w="5" w:type="dxa"/>
              <w:bottom w:w="5" w:type="dxa"/>
              <w:right w:w="5" w:type="dxa"/>
            </w:tcMar>
            <w:vAlign w:val="bottom"/>
            <w:hideMark/>
          </w:tcPr>
          <w:p w14:paraId="6C49C80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05931598" w14:textId="77777777">
        <w:tc>
          <w:tcPr>
            <w:tcW w:w="0" w:type="auto"/>
            <w:shd w:val="clear" w:color="auto" w:fill="CCEEFF"/>
            <w:tcMar>
              <w:top w:w="5" w:type="dxa"/>
              <w:left w:w="5" w:type="dxa"/>
              <w:bottom w:w="5" w:type="dxa"/>
              <w:right w:w="5" w:type="dxa"/>
            </w:tcMar>
            <w:vAlign w:val="bottom"/>
            <w:hideMark/>
          </w:tcPr>
          <w:p w14:paraId="56F09A9D"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Diluted - continuing operations</w:t>
            </w:r>
          </w:p>
        </w:tc>
        <w:tc>
          <w:tcPr>
            <w:tcW w:w="50" w:type="pct"/>
            <w:shd w:val="clear" w:color="auto" w:fill="CCEEFF"/>
            <w:tcMar>
              <w:top w:w="5" w:type="dxa"/>
              <w:left w:w="5" w:type="dxa"/>
              <w:bottom w:w="5" w:type="dxa"/>
              <w:right w:w="5" w:type="dxa"/>
            </w:tcMar>
            <w:vAlign w:val="bottom"/>
            <w:hideMark/>
          </w:tcPr>
          <w:p w14:paraId="67684FC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7CA525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CCEEFF"/>
            <w:tcMar>
              <w:top w:w="5" w:type="dxa"/>
              <w:left w:w="5" w:type="dxa"/>
              <w:bottom w:w="5" w:type="dxa"/>
              <w:right w:w="5" w:type="dxa"/>
            </w:tcMar>
            <w:vAlign w:val="bottom"/>
            <w:hideMark/>
          </w:tcPr>
          <w:p w14:paraId="17C6093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(0.28</w:t>
            </w:r>
          </w:p>
        </w:tc>
        <w:tc>
          <w:tcPr>
            <w:tcW w:w="50" w:type="pct"/>
            <w:shd w:val="clear" w:color="auto" w:fill="CCEEFF"/>
            <w:noWrap/>
            <w:tcMar>
              <w:top w:w="5" w:type="dxa"/>
              <w:left w:w="5" w:type="dxa"/>
              <w:bottom w:w="5" w:type="dxa"/>
              <w:right w:w="5" w:type="dxa"/>
            </w:tcMar>
            <w:vAlign w:val="bottom"/>
            <w:hideMark/>
          </w:tcPr>
          <w:p w14:paraId="235D01A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CCEEFF"/>
            <w:tcMar>
              <w:top w:w="5" w:type="dxa"/>
              <w:left w:w="5" w:type="dxa"/>
              <w:bottom w:w="5" w:type="dxa"/>
              <w:right w:w="5" w:type="dxa"/>
            </w:tcMar>
            <w:vAlign w:val="bottom"/>
            <w:hideMark/>
          </w:tcPr>
          <w:p w14:paraId="4215997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1AC773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CCEEFF"/>
            <w:tcMar>
              <w:top w:w="5" w:type="dxa"/>
              <w:left w:w="5" w:type="dxa"/>
              <w:bottom w:w="5" w:type="dxa"/>
              <w:right w:w="5" w:type="dxa"/>
            </w:tcMar>
            <w:vAlign w:val="bottom"/>
            <w:hideMark/>
          </w:tcPr>
          <w:p w14:paraId="606659C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0.11</w:t>
            </w:r>
          </w:p>
        </w:tc>
        <w:tc>
          <w:tcPr>
            <w:tcW w:w="50" w:type="pct"/>
            <w:shd w:val="clear" w:color="auto" w:fill="CCEEFF"/>
            <w:noWrap/>
            <w:tcMar>
              <w:top w:w="5" w:type="dxa"/>
              <w:left w:w="5" w:type="dxa"/>
              <w:bottom w:w="5" w:type="dxa"/>
              <w:right w:w="5" w:type="dxa"/>
            </w:tcMar>
            <w:vAlign w:val="bottom"/>
            <w:hideMark/>
          </w:tcPr>
          <w:p w14:paraId="518F67E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6D8D7C51" w14:textId="77777777">
        <w:tc>
          <w:tcPr>
            <w:tcW w:w="0" w:type="auto"/>
            <w:shd w:val="clear" w:color="auto" w:fill="FFFFFF"/>
            <w:tcMar>
              <w:top w:w="5" w:type="dxa"/>
              <w:left w:w="5" w:type="dxa"/>
              <w:bottom w:w="5" w:type="dxa"/>
              <w:right w:w="5" w:type="dxa"/>
            </w:tcMar>
            <w:vAlign w:val="bottom"/>
            <w:hideMark/>
          </w:tcPr>
          <w:p w14:paraId="76B00C8E"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Basic - discontinued operations, net of tax</w:t>
            </w:r>
          </w:p>
        </w:tc>
        <w:tc>
          <w:tcPr>
            <w:tcW w:w="50" w:type="pct"/>
            <w:shd w:val="clear" w:color="auto" w:fill="FFFFFF"/>
            <w:tcMar>
              <w:top w:w="5" w:type="dxa"/>
              <w:left w:w="5" w:type="dxa"/>
              <w:bottom w:w="5" w:type="dxa"/>
              <w:right w:w="5" w:type="dxa"/>
            </w:tcMar>
            <w:vAlign w:val="bottom"/>
            <w:hideMark/>
          </w:tcPr>
          <w:p w14:paraId="5ADEA77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2ACB27B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FFFFFF"/>
            <w:tcMar>
              <w:top w:w="5" w:type="dxa"/>
              <w:left w:w="5" w:type="dxa"/>
              <w:bottom w:w="5" w:type="dxa"/>
              <w:right w:w="5" w:type="dxa"/>
            </w:tcMar>
            <w:vAlign w:val="bottom"/>
            <w:hideMark/>
          </w:tcPr>
          <w:p w14:paraId="4EBF8D1E"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0.02</w:t>
            </w:r>
          </w:p>
        </w:tc>
        <w:tc>
          <w:tcPr>
            <w:tcW w:w="50" w:type="pct"/>
            <w:shd w:val="clear" w:color="auto" w:fill="FFFFFF"/>
            <w:noWrap/>
            <w:tcMar>
              <w:top w:w="5" w:type="dxa"/>
              <w:left w:w="5" w:type="dxa"/>
              <w:bottom w:w="5" w:type="dxa"/>
              <w:right w:w="5" w:type="dxa"/>
            </w:tcMar>
            <w:vAlign w:val="bottom"/>
            <w:hideMark/>
          </w:tcPr>
          <w:p w14:paraId="2595987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70785B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6A0BD6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FFFFFF"/>
            <w:tcMar>
              <w:top w:w="5" w:type="dxa"/>
              <w:left w:w="5" w:type="dxa"/>
              <w:bottom w:w="5" w:type="dxa"/>
              <w:right w:w="5" w:type="dxa"/>
            </w:tcMar>
            <w:vAlign w:val="bottom"/>
            <w:hideMark/>
          </w:tcPr>
          <w:p w14:paraId="0F8FEE9E"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(0.15</w:t>
            </w:r>
          </w:p>
        </w:tc>
        <w:tc>
          <w:tcPr>
            <w:tcW w:w="50" w:type="pct"/>
            <w:shd w:val="clear" w:color="auto" w:fill="FFFFFF"/>
            <w:noWrap/>
            <w:tcMar>
              <w:top w:w="5" w:type="dxa"/>
              <w:left w:w="5" w:type="dxa"/>
              <w:bottom w:w="5" w:type="dxa"/>
              <w:right w:w="5" w:type="dxa"/>
            </w:tcMar>
            <w:vAlign w:val="bottom"/>
            <w:hideMark/>
          </w:tcPr>
          <w:p w14:paraId="1FC1EC2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r>
      <w:tr w:rsidR="00F705F6" w14:paraId="2539EDD5" w14:textId="77777777">
        <w:tc>
          <w:tcPr>
            <w:tcW w:w="0" w:type="auto"/>
            <w:shd w:val="clear" w:color="auto" w:fill="CCEEFF"/>
            <w:tcMar>
              <w:top w:w="5" w:type="dxa"/>
              <w:left w:w="185" w:type="dxa"/>
              <w:bottom w:w="5" w:type="dxa"/>
              <w:right w:w="5" w:type="dxa"/>
            </w:tcMar>
            <w:vAlign w:val="bottom"/>
            <w:hideMark/>
          </w:tcPr>
          <w:p w14:paraId="67E71BB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Diluted - discontinued operations, net of tax</w:t>
            </w:r>
          </w:p>
        </w:tc>
        <w:tc>
          <w:tcPr>
            <w:tcW w:w="50" w:type="pct"/>
            <w:shd w:val="clear" w:color="auto" w:fill="CCEEFF"/>
            <w:tcMar>
              <w:top w:w="5" w:type="dxa"/>
              <w:left w:w="5" w:type="dxa"/>
              <w:bottom w:w="5" w:type="dxa"/>
              <w:right w:w="5" w:type="dxa"/>
            </w:tcMar>
            <w:vAlign w:val="bottom"/>
            <w:hideMark/>
          </w:tcPr>
          <w:p w14:paraId="281E67A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317AA83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CCEEFF"/>
            <w:tcMar>
              <w:top w:w="5" w:type="dxa"/>
              <w:left w:w="5" w:type="dxa"/>
              <w:bottom w:w="5" w:type="dxa"/>
              <w:right w:w="5" w:type="dxa"/>
            </w:tcMar>
            <w:vAlign w:val="bottom"/>
            <w:hideMark/>
          </w:tcPr>
          <w:p w14:paraId="499505B3"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0.01</w:t>
            </w:r>
          </w:p>
        </w:tc>
        <w:tc>
          <w:tcPr>
            <w:tcW w:w="50" w:type="pct"/>
            <w:shd w:val="clear" w:color="auto" w:fill="CCEEFF"/>
            <w:noWrap/>
            <w:tcMar>
              <w:top w:w="5" w:type="dxa"/>
              <w:left w:w="5" w:type="dxa"/>
              <w:bottom w:w="5" w:type="dxa"/>
              <w:right w:w="5" w:type="dxa"/>
            </w:tcMar>
            <w:vAlign w:val="bottom"/>
            <w:hideMark/>
          </w:tcPr>
          <w:p w14:paraId="7508803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622A9B4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179518D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CCEEFF"/>
            <w:tcMar>
              <w:top w:w="5" w:type="dxa"/>
              <w:left w:w="5" w:type="dxa"/>
              <w:bottom w:w="5" w:type="dxa"/>
              <w:right w:w="5" w:type="dxa"/>
            </w:tcMar>
            <w:vAlign w:val="bottom"/>
            <w:hideMark/>
          </w:tcPr>
          <w:p w14:paraId="4DE7B718"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(0.15</w:t>
            </w:r>
          </w:p>
        </w:tc>
        <w:tc>
          <w:tcPr>
            <w:tcW w:w="50" w:type="pct"/>
            <w:shd w:val="clear" w:color="auto" w:fill="CCEEFF"/>
            <w:noWrap/>
            <w:tcMar>
              <w:top w:w="5" w:type="dxa"/>
              <w:left w:w="5" w:type="dxa"/>
              <w:bottom w:w="5" w:type="dxa"/>
              <w:right w:w="5" w:type="dxa"/>
            </w:tcMar>
            <w:vAlign w:val="bottom"/>
            <w:hideMark/>
          </w:tcPr>
          <w:p w14:paraId="4D67E14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r>
      <w:tr w:rsidR="00F705F6" w14:paraId="0BDA7E4B" w14:textId="77777777">
        <w:tc>
          <w:tcPr>
            <w:tcW w:w="0" w:type="auto"/>
            <w:shd w:val="clear" w:color="auto" w:fill="FFFFFF"/>
            <w:tcMar>
              <w:top w:w="5" w:type="dxa"/>
              <w:left w:w="5" w:type="dxa"/>
              <w:bottom w:w="5" w:type="dxa"/>
              <w:right w:w="5" w:type="dxa"/>
            </w:tcMar>
            <w:vAlign w:val="bottom"/>
            <w:hideMark/>
          </w:tcPr>
          <w:p w14:paraId="3A65CF15"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Basic - net income (loss)</w:t>
            </w:r>
          </w:p>
        </w:tc>
        <w:tc>
          <w:tcPr>
            <w:tcW w:w="50" w:type="pct"/>
            <w:shd w:val="clear" w:color="auto" w:fill="FFFFFF"/>
            <w:tcMar>
              <w:top w:w="5" w:type="dxa"/>
              <w:left w:w="5" w:type="dxa"/>
              <w:bottom w:w="5" w:type="dxa"/>
              <w:right w:w="5" w:type="dxa"/>
            </w:tcMar>
            <w:vAlign w:val="bottom"/>
            <w:hideMark/>
          </w:tcPr>
          <w:p w14:paraId="6EC6362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517D0E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FFFFFF"/>
            <w:tcMar>
              <w:top w:w="5" w:type="dxa"/>
              <w:left w:w="5" w:type="dxa"/>
              <w:bottom w:w="5" w:type="dxa"/>
              <w:right w:w="5" w:type="dxa"/>
            </w:tcMar>
            <w:vAlign w:val="bottom"/>
            <w:hideMark/>
          </w:tcPr>
          <w:p w14:paraId="3DB709C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0.13</w:t>
            </w:r>
          </w:p>
        </w:tc>
        <w:tc>
          <w:tcPr>
            <w:tcW w:w="50" w:type="pct"/>
            <w:shd w:val="clear" w:color="auto" w:fill="FFFFFF"/>
            <w:noWrap/>
            <w:tcMar>
              <w:top w:w="5" w:type="dxa"/>
              <w:left w:w="5" w:type="dxa"/>
              <w:bottom w:w="5" w:type="dxa"/>
              <w:right w:w="5" w:type="dxa"/>
            </w:tcMar>
            <w:vAlign w:val="bottom"/>
            <w:hideMark/>
          </w:tcPr>
          <w:p w14:paraId="320031C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C816DA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1C57ECB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FFFFFF"/>
            <w:tcMar>
              <w:top w:w="5" w:type="dxa"/>
              <w:left w:w="5" w:type="dxa"/>
              <w:bottom w:w="5" w:type="dxa"/>
              <w:right w:w="5" w:type="dxa"/>
            </w:tcMar>
            <w:vAlign w:val="bottom"/>
            <w:hideMark/>
          </w:tcPr>
          <w:p w14:paraId="742114E6"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(0.04</w:t>
            </w:r>
          </w:p>
        </w:tc>
        <w:tc>
          <w:tcPr>
            <w:tcW w:w="50" w:type="pct"/>
            <w:shd w:val="clear" w:color="auto" w:fill="FFFFFF"/>
            <w:noWrap/>
            <w:tcMar>
              <w:top w:w="5" w:type="dxa"/>
              <w:left w:w="5" w:type="dxa"/>
              <w:bottom w:w="5" w:type="dxa"/>
              <w:right w:w="5" w:type="dxa"/>
            </w:tcMar>
            <w:vAlign w:val="bottom"/>
            <w:hideMark/>
          </w:tcPr>
          <w:p w14:paraId="342BB56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r>
      <w:tr w:rsidR="00F705F6" w14:paraId="5EB9AE95" w14:textId="77777777">
        <w:tc>
          <w:tcPr>
            <w:tcW w:w="0" w:type="auto"/>
            <w:shd w:val="clear" w:color="auto" w:fill="CCEEFF"/>
            <w:tcMar>
              <w:top w:w="5" w:type="dxa"/>
              <w:left w:w="5" w:type="dxa"/>
              <w:bottom w:w="5" w:type="dxa"/>
              <w:right w:w="5" w:type="dxa"/>
            </w:tcMar>
            <w:vAlign w:val="bottom"/>
            <w:hideMark/>
          </w:tcPr>
          <w:p w14:paraId="582BC93A"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Diluted - net loss</w:t>
            </w:r>
          </w:p>
        </w:tc>
        <w:tc>
          <w:tcPr>
            <w:tcW w:w="50" w:type="pct"/>
            <w:shd w:val="clear" w:color="auto" w:fill="CCEEFF"/>
            <w:tcMar>
              <w:top w:w="5" w:type="dxa"/>
              <w:left w:w="5" w:type="dxa"/>
              <w:bottom w:w="5" w:type="dxa"/>
              <w:right w:w="5" w:type="dxa"/>
            </w:tcMar>
            <w:vAlign w:val="bottom"/>
            <w:hideMark/>
          </w:tcPr>
          <w:p w14:paraId="22D3A8F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D04C41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CCEEFF"/>
            <w:tcMar>
              <w:top w:w="5" w:type="dxa"/>
              <w:left w:w="5" w:type="dxa"/>
              <w:bottom w:w="5" w:type="dxa"/>
              <w:right w:w="5" w:type="dxa"/>
            </w:tcMar>
            <w:vAlign w:val="bottom"/>
            <w:hideMark/>
          </w:tcPr>
          <w:p w14:paraId="2AE4B74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(0.26</w:t>
            </w:r>
          </w:p>
        </w:tc>
        <w:tc>
          <w:tcPr>
            <w:tcW w:w="50" w:type="pct"/>
            <w:shd w:val="clear" w:color="auto" w:fill="CCEEFF"/>
            <w:noWrap/>
            <w:tcMar>
              <w:top w:w="5" w:type="dxa"/>
              <w:left w:w="5" w:type="dxa"/>
              <w:bottom w:w="5" w:type="dxa"/>
              <w:right w:w="5" w:type="dxa"/>
            </w:tcMar>
            <w:vAlign w:val="bottom"/>
            <w:hideMark/>
          </w:tcPr>
          <w:p w14:paraId="2358B6E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CCEEFF"/>
            <w:tcMar>
              <w:top w:w="5" w:type="dxa"/>
              <w:left w:w="5" w:type="dxa"/>
              <w:bottom w:w="5" w:type="dxa"/>
              <w:right w:w="5" w:type="dxa"/>
            </w:tcMar>
            <w:vAlign w:val="bottom"/>
            <w:hideMark/>
          </w:tcPr>
          <w:p w14:paraId="1D6C882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67B0967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CCEEFF"/>
            <w:tcMar>
              <w:top w:w="5" w:type="dxa"/>
              <w:left w:w="5" w:type="dxa"/>
              <w:bottom w:w="5" w:type="dxa"/>
              <w:right w:w="5" w:type="dxa"/>
            </w:tcMar>
            <w:vAlign w:val="bottom"/>
            <w:hideMark/>
          </w:tcPr>
          <w:p w14:paraId="7C891996"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(0.04</w:t>
            </w:r>
          </w:p>
        </w:tc>
        <w:tc>
          <w:tcPr>
            <w:tcW w:w="50" w:type="pct"/>
            <w:shd w:val="clear" w:color="auto" w:fill="CCEEFF"/>
            <w:noWrap/>
            <w:tcMar>
              <w:top w:w="5" w:type="dxa"/>
              <w:left w:w="5" w:type="dxa"/>
              <w:bottom w:w="5" w:type="dxa"/>
              <w:right w:w="5" w:type="dxa"/>
            </w:tcMar>
            <w:vAlign w:val="bottom"/>
            <w:hideMark/>
          </w:tcPr>
          <w:p w14:paraId="32A77ED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r>
    </w:tbl>
    <w:p w14:paraId="146B77FA" w14:textId="77777777" w:rsidR="00F705F6" w:rsidRDefault="00D91E3E">
      <w:pPr>
        <w:jc w:val="center"/>
        <w:rPr>
          <w:rFonts w:ascii="Arial" w:eastAsia="Arial" w:hAnsi="Arial" w:cs="Arial"/>
          <w:sz w:val="20"/>
          <w:szCs w:val="20"/>
        </w:rPr>
      </w:pPr>
      <w:r>
        <w:rPr>
          <w:rFonts w:ascii="Arial" w:eastAsia="Arial" w:hAnsi="Arial" w:cs="Arial"/>
          <w:sz w:val="20"/>
          <w:szCs w:val="20"/>
        </w:rPr>
        <w:t> </w:t>
      </w:r>
    </w:p>
    <w:p w14:paraId="79E6703B" w14:textId="77777777" w:rsidR="00F705F6" w:rsidRDefault="00D91E3E">
      <w:pPr>
        <w:jc w:val="center"/>
      </w:pPr>
      <w:r>
        <w:t> </w:t>
      </w:r>
    </w:p>
    <w:p w14:paraId="186C9367" w14:textId="77777777" w:rsidR="00F705F6" w:rsidRDefault="00D91E3E">
      <w:r>
        <w:br w:type="page"/>
      </w:r>
      <w:r>
        <w:lastRenderedPageBreak/>
        <w:t> </w:t>
      </w:r>
    </w:p>
    <w:p w14:paraId="185F9596" w14:textId="77777777" w:rsidR="00F705F6" w:rsidRDefault="00D91E3E">
      <w:pPr>
        <w:rPr>
          <w:rFonts w:ascii="Arial" w:eastAsia="Arial" w:hAnsi="Arial" w:cs="Arial"/>
          <w:sz w:val="20"/>
          <w:szCs w:val="20"/>
        </w:rPr>
      </w:pPr>
      <w:r>
        <w:rPr>
          <w:rFonts w:ascii="Arial" w:eastAsia="Arial" w:hAnsi="Arial" w:cs="Arial"/>
          <w:sz w:val="20"/>
          <w:szCs w:val="20"/>
        </w:rPr>
        <w:t> </w:t>
      </w:r>
    </w:p>
    <w:p w14:paraId="25FA53B1" w14:textId="77777777" w:rsidR="00F705F6" w:rsidRDefault="00D91E3E">
      <w:pPr>
        <w:jc w:val="center"/>
        <w:rPr>
          <w:rFonts w:ascii="Arial" w:eastAsia="Arial" w:hAnsi="Arial" w:cs="Arial"/>
          <w:sz w:val="20"/>
          <w:szCs w:val="20"/>
        </w:rPr>
      </w:pPr>
      <w:r>
        <w:rPr>
          <w:rFonts w:ascii="Arial" w:eastAsia="Arial" w:hAnsi="Arial" w:cs="Arial"/>
          <w:b/>
          <w:bCs/>
          <w:sz w:val="20"/>
          <w:szCs w:val="20"/>
        </w:rPr>
        <w:t>Aytu BioPharma, Inc.</w:t>
      </w:r>
    </w:p>
    <w:p w14:paraId="0F69699F" w14:textId="77777777" w:rsidR="00F705F6" w:rsidRDefault="00D91E3E">
      <w:pPr>
        <w:jc w:val="center"/>
        <w:rPr>
          <w:rFonts w:ascii="Arial" w:eastAsia="Arial" w:hAnsi="Arial" w:cs="Arial"/>
          <w:sz w:val="20"/>
          <w:szCs w:val="20"/>
        </w:rPr>
      </w:pPr>
      <w:r>
        <w:rPr>
          <w:rFonts w:ascii="Arial" w:eastAsia="Arial" w:hAnsi="Arial" w:cs="Arial"/>
          <w:b/>
          <w:bCs/>
          <w:sz w:val="20"/>
          <w:szCs w:val="20"/>
        </w:rPr>
        <w:t>Unaudited Consolidated Balance Sheets</w:t>
      </w:r>
    </w:p>
    <w:p w14:paraId="5A05B4B4" w14:textId="77777777" w:rsidR="00F705F6" w:rsidRDefault="00D91E3E">
      <w:pPr>
        <w:jc w:val="center"/>
        <w:rPr>
          <w:rFonts w:ascii="Arial" w:eastAsia="Arial" w:hAnsi="Arial" w:cs="Arial"/>
          <w:sz w:val="20"/>
          <w:szCs w:val="20"/>
        </w:rPr>
      </w:pPr>
      <w:r>
        <w:rPr>
          <w:rFonts w:ascii="Arial" w:eastAsia="Arial" w:hAnsi="Arial" w:cs="Arial"/>
          <w:b/>
          <w:bCs/>
          <w:sz w:val="20"/>
          <w:szCs w:val="20"/>
        </w:rPr>
        <w:t>(in thousands, except share data)</w:t>
      </w:r>
    </w:p>
    <w:p w14:paraId="27F24338" w14:textId="77777777" w:rsidR="00F705F6" w:rsidRDefault="00D91E3E">
      <w:pPr>
        <w:jc w:val="center"/>
        <w:rPr>
          <w:rFonts w:ascii="Arial" w:eastAsia="Arial" w:hAnsi="Arial" w:cs="Arial"/>
          <w:sz w:val="20"/>
          <w:szCs w:val="20"/>
        </w:rPr>
      </w:pPr>
      <w:r>
        <w:rPr>
          <w:rFonts w:ascii="Arial" w:eastAsia="Arial" w:hAnsi="Arial" w:cs="Arial"/>
          <w:sz w:val="20"/>
          <w:szCs w:val="20"/>
        </w:rPr>
        <w:t> </w:t>
      </w:r>
    </w:p>
    <w:tbl>
      <w:tblPr>
        <w:tblStyle w:val="finTable"/>
        <w:tblW w:w="5000" w:type="pct"/>
        <w:tblInd w:w="5" w:type="dxa"/>
        <w:tblCellMar>
          <w:left w:w="0" w:type="dxa"/>
          <w:right w:w="0" w:type="dxa"/>
        </w:tblCellMar>
        <w:tblLook w:val="05E0" w:firstRow="1" w:lastRow="1" w:firstColumn="1" w:lastColumn="1" w:noHBand="0" w:noVBand="1"/>
      </w:tblPr>
      <w:tblGrid>
        <w:gridCol w:w="7555"/>
        <w:gridCol w:w="104"/>
        <w:gridCol w:w="123"/>
        <w:gridCol w:w="1292"/>
        <w:gridCol w:w="104"/>
        <w:gridCol w:w="104"/>
        <w:gridCol w:w="122"/>
        <w:gridCol w:w="1292"/>
        <w:gridCol w:w="104"/>
      </w:tblGrid>
      <w:tr w:rsidR="00F705F6" w14:paraId="7E8EC80D" w14:textId="77777777">
        <w:tc>
          <w:tcPr>
            <w:tcW w:w="3500" w:type="pct"/>
            <w:shd w:val="clear" w:color="auto" w:fill="FFFFFF"/>
            <w:tcMar>
              <w:top w:w="5" w:type="dxa"/>
              <w:left w:w="5" w:type="dxa"/>
              <w:bottom w:w="5" w:type="dxa"/>
              <w:right w:w="5" w:type="dxa"/>
            </w:tcMar>
            <w:vAlign w:val="bottom"/>
            <w:hideMark/>
          </w:tcPr>
          <w:p w14:paraId="14098F6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FFFFFF"/>
            <w:tcMar>
              <w:top w:w="5" w:type="dxa"/>
              <w:left w:w="5" w:type="dxa"/>
              <w:bottom w:w="5" w:type="dxa"/>
              <w:right w:w="5" w:type="dxa"/>
            </w:tcMar>
            <w:vAlign w:val="bottom"/>
            <w:hideMark/>
          </w:tcPr>
          <w:p w14:paraId="4DCFA7B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shd w:val="clear" w:color="auto" w:fill="FFFFFF"/>
            <w:tcMar>
              <w:top w:w="5" w:type="dxa"/>
              <w:left w:w="5" w:type="dxa"/>
              <w:bottom w:w="5" w:type="dxa"/>
              <w:right w:w="5" w:type="dxa"/>
            </w:tcMar>
            <w:vAlign w:val="bottom"/>
            <w:hideMark/>
          </w:tcPr>
          <w:p w14:paraId="32618832"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December 31,</w:t>
            </w:r>
          </w:p>
        </w:tc>
        <w:tc>
          <w:tcPr>
            <w:tcW w:w="0" w:type="auto"/>
            <w:shd w:val="clear" w:color="auto" w:fill="FFFFFF"/>
            <w:tcMar>
              <w:top w:w="5" w:type="dxa"/>
              <w:left w:w="5" w:type="dxa"/>
              <w:bottom w:w="5" w:type="dxa"/>
              <w:right w:w="5" w:type="dxa"/>
            </w:tcMar>
            <w:vAlign w:val="bottom"/>
            <w:hideMark/>
          </w:tcPr>
          <w:p w14:paraId="62B2BDE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7E2C3BA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shd w:val="clear" w:color="auto" w:fill="FFFFFF"/>
            <w:tcMar>
              <w:top w:w="5" w:type="dxa"/>
              <w:left w:w="5" w:type="dxa"/>
              <w:bottom w:w="5" w:type="dxa"/>
              <w:right w:w="5" w:type="dxa"/>
            </w:tcMar>
            <w:vAlign w:val="bottom"/>
            <w:hideMark/>
          </w:tcPr>
          <w:p w14:paraId="01F975B9"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June 30,</w:t>
            </w:r>
          </w:p>
        </w:tc>
        <w:tc>
          <w:tcPr>
            <w:tcW w:w="0" w:type="auto"/>
            <w:shd w:val="clear" w:color="auto" w:fill="FFFFFF"/>
            <w:tcMar>
              <w:top w:w="5" w:type="dxa"/>
              <w:left w:w="5" w:type="dxa"/>
              <w:bottom w:w="5" w:type="dxa"/>
              <w:right w:w="5" w:type="dxa"/>
            </w:tcMar>
            <w:vAlign w:val="bottom"/>
            <w:hideMark/>
          </w:tcPr>
          <w:p w14:paraId="5A25FE0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2BAA4A78" w14:textId="77777777">
        <w:tc>
          <w:tcPr>
            <w:tcW w:w="0" w:type="auto"/>
            <w:shd w:val="clear" w:color="auto" w:fill="FFFFFF"/>
            <w:tcMar>
              <w:top w:w="5" w:type="dxa"/>
              <w:left w:w="5" w:type="dxa"/>
              <w:bottom w:w="5" w:type="dxa"/>
              <w:right w:w="5" w:type="dxa"/>
            </w:tcMar>
            <w:vAlign w:val="bottom"/>
            <w:hideMark/>
          </w:tcPr>
          <w:p w14:paraId="469DA17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FFFFFF"/>
            <w:tcMar>
              <w:top w:w="5" w:type="dxa"/>
              <w:left w:w="5" w:type="dxa"/>
              <w:bottom w:w="20" w:type="dxa"/>
              <w:right w:w="5" w:type="dxa"/>
            </w:tcMar>
            <w:vAlign w:val="bottom"/>
            <w:hideMark/>
          </w:tcPr>
          <w:p w14:paraId="28475CA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54BAE62F"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2024</w:t>
            </w:r>
          </w:p>
        </w:tc>
        <w:tc>
          <w:tcPr>
            <w:tcW w:w="0" w:type="auto"/>
            <w:shd w:val="clear" w:color="auto" w:fill="FFFFFF"/>
            <w:tcMar>
              <w:top w:w="5" w:type="dxa"/>
              <w:left w:w="5" w:type="dxa"/>
              <w:bottom w:w="20" w:type="dxa"/>
              <w:right w:w="5" w:type="dxa"/>
            </w:tcMar>
            <w:vAlign w:val="bottom"/>
            <w:hideMark/>
          </w:tcPr>
          <w:p w14:paraId="211D7FA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20" w:type="dxa"/>
              <w:right w:w="5" w:type="dxa"/>
            </w:tcMar>
            <w:vAlign w:val="bottom"/>
            <w:hideMark/>
          </w:tcPr>
          <w:p w14:paraId="03B6F6B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1D22DA04"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2024</w:t>
            </w:r>
          </w:p>
        </w:tc>
        <w:tc>
          <w:tcPr>
            <w:tcW w:w="0" w:type="auto"/>
            <w:shd w:val="clear" w:color="auto" w:fill="FFFFFF"/>
            <w:tcMar>
              <w:top w:w="5" w:type="dxa"/>
              <w:left w:w="5" w:type="dxa"/>
              <w:bottom w:w="20" w:type="dxa"/>
              <w:right w:w="5" w:type="dxa"/>
            </w:tcMar>
            <w:vAlign w:val="bottom"/>
            <w:hideMark/>
          </w:tcPr>
          <w:p w14:paraId="5D128CA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592F839B" w14:textId="77777777">
        <w:tc>
          <w:tcPr>
            <w:tcW w:w="0" w:type="auto"/>
            <w:shd w:val="clear" w:color="auto" w:fill="CCEEFF"/>
            <w:tcMar>
              <w:top w:w="5" w:type="dxa"/>
              <w:left w:w="5" w:type="dxa"/>
              <w:bottom w:w="5" w:type="dxa"/>
              <w:right w:w="5" w:type="dxa"/>
            </w:tcMar>
            <w:vAlign w:val="bottom"/>
            <w:hideMark/>
          </w:tcPr>
          <w:p w14:paraId="3EF79DBC"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ASSETS</w:t>
            </w:r>
          </w:p>
        </w:tc>
        <w:tc>
          <w:tcPr>
            <w:tcW w:w="0" w:type="auto"/>
            <w:shd w:val="clear" w:color="auto" w:fill="CCEEFF"/>
            <w:tcMar>
              <w:top w:w="5" w:type="dxa"/>
              <w:left w:w="5" w:type="dxa"/>
              <w:bottom w:w="5" w:type="dxa"/>
              <w:right w:w="5" w:type="dxa"/>
            </w:tcMar>
            <w:vAlign w:val="bottom"/>
            <w:hideMark/>
          </w:tcPr>
          <w:p w14:paraId="3C6AFB5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6F39A58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11901339" w14:textId="77777777" w:rsidR="00F705F6" w:rsidRDefault="00D91E3E">
            <w:pPr>
              <w:jc w:val="cente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5F3E29D4"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 </w:t>
            </w:r>
          </w:p>
        </w:tc>
        <w:tc>
          <w:tcPr>
            <w:tcW w:w="0" w:type="auto"/>
            <w:shd w:val="clear" w:color="auto" w:fill="CCEEFF"/>
            <w:tcMar>
              <w:top w:w="5" w:type="dxa"/>
              <w:left w:w="5" w:type="dxa"/>
              <w:bottom w:w="5" w:type="dxa"/>
              <w:right w:w="5" w:type="dxa"/>
            </w:tcMar>
            <w:vAlign w:val="bottom"/>
            <w:hideMark/>
          </w:tcPr>
          <w:p w14:paraId="6ED785B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5D3216F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65A91A2A" w14:textId="77777777" w:rsidR="00F705F6" w:rsidRDefault="00D91E3E">
            <w:pPr>
              <w:jc w:val="cente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235D9BD2"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 </w:t>
            </w:r>
          </w:p>
        </w:tc>
      </w:tr>
      <w:tr w:rsidR="00F705F6" w14:paraId="14AFB7F4" w14:textId="77777777">
        <w:tc>
          <w:tcPr>
            <w:tcW w:w="0" w:type="auto"/>
            <w:shd w:val="clear" w:color="auto" w:fill="FFFFFF"/>
            <w:tcMar>
              <w:top w:w="5" w:type="dxa"/>
              <w:left w:w="5" w:type="dxa"/>
              <w:bottom w:w="5" w:type="dxa"/>
              <w:right w:w="5" w:type="dxa"/>
            </w:tcMar>
            <w:vAlign w:val="bottom"/>
            <w:hideMark/>
          </w:tcPr>
          <w:p w14:paraId="0ED8B39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Current assets:</w:t>
            </w:r>
          </w:p>
        </w:tc>
        <w:tc>
          <w:tcPr>
            <w:tcW w:w="0" w:type="auto"/>
            <w:shd w:val="clear" w:color="auto" w:fill="FFFFFF"/>
            <w:tcMar>
              <w:top w:w="5" w:type="dxa"/>
              <w:left w:w="5" w:type="dxa"/>
              <w:bottom w:w="5" w:type="dxa"/>
              <w:right w:w="5" w:type="dxa"/>
            </w:tcMar>
            <w:vAlign w:val="bottom"/>
            <w:hideMark/>
          </w:tcPr>
          <w:p w14:paraId="2A6F73D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10BCB95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331FAA4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60D3636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2899D79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30F1706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397245D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6FEDE67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14F96BC5" w14:textId="77777777">
        <w:tc>
          <w:tcPr>
            <w:tcW w:w="0" w:type="auto"/>
            <w:shd w:val="clear" w:color="auto" w:fill="CCEEFF"/>
            <w:tcMar>
              <w:top w:w="5" w:type="dxa"/>
              <w:left w:w="5" w:type="dxa"/>
              <w:bottom w:w="5" w:type="dxa"/>
              <w:right w:w="5" w:type="dxa"/>
            </w:tcMar>
            <w:vAlign w:val="bottom"/>
            <w:hideMark/>
          </w:tcPr>
          <w:p w14:paraId="3430D931"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Cash and cash equivalents</w:t>
            </w:r>
          </w:p>
        </w:tc>
        <w:tc>
          <w:tcPr>
            <w:tcW w:w="50" w:type="pct"/>
            <w:shd w:val="clear" w:color="auto" w:fill="CCEEFF"/>
            <w:tcMar>
              <w:top w:w="5" w:type="dxa"/>
              <w:left w:w="5" w:type="dxa"/>
              <w:bottom w:w="5" w:type="dxa"/>
              <w:right w:w="5" w:type="dxa"/>
            </w:tcMar>
            <w:vAlign w:val="bottom"/>
            <w:hideMark/>
          </w:tcPr>
          <w:p w14:paraId="5109069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624DB36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CCEEFF"/>
            <w:tcMar>
              <w:top w:w="5" w:type="dxa"/>
              <w:left w:w="5" w:type="dxa"/>
              <w:bottom w:w="5" w:type="dxa"/>
              <w:right w:w="5" w:type="dxa"/>
            </w:tcMar>
            <w:vAlign w:val="bottom"/>
            <w:hideMark/>
          </w:tcPr>
          <w:p w14:paraId="59E76DB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20,398</w:t>
            </w:r>
          </w:p>
        </w:tc>
        <w:tc>
          <w:tcPr>
            <w:tcW w:w="50" w:type="pct"/>
            <w:shd w:val="clear" w:color="auto" w:fill="CCEEFF"/>
            <w:noWrap/>
            <w:tcMar>
              <w:top w:w="5" w:type="dxa"/>
              <w:left w:w="5" w:type="dxa"/>
              <w:bottom w:w="5" w:type="dxa"/>
              <w:right w:w="5" w:type="dxa"/>
            </w:tcMar>
            <w:vAlign w:val="bottom"/>
            <w:hideMark/>
          </w:tcPr>
          <w:p w14:paraId="1E6A2C9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6A3DDF3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62A947E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CCEEFF"/>
            <w:tcMar>
              <w:top w:w="5" w:type="dxa"/>
              <w:left w:w="5" w:type="dxa"/>
              <w:bottom w:w="5" w:type="dxa"/>
              <w:right w:w="5" w:type="dxa"/>
            </w:tcMar>
            <w:vAlign w:val="bottom"/>
            <w:hideMark/>
          </w:tcPr>
          <w:p w14:paraId="13392E1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20,006</w:t>
            </w:r>
          </w:p>
        </w:tc>
        <w:tc>
          <w:tcPr>
            <w:tcW w:w="50" w:type="pct"/>
            <w:shd w:val="clear" w:color="auto" w:fill="CCEEFF"/>
            <w:noWrap/>
            <w:tcMar>
              <w:top w:w="5" w:type="dxa"/>
              <w:left w:w="5" w:type="dxa"/>
              <w:bottom w:w="5" w:type="dxa"/>
              <w:right w:w="5" w:type="dxa"/>
            </w:tcMar>
            <w:vAlign w:val="bottom"/>
            <w:hideMark/>
          </w:tcPr>
          <w:p w14:paraId="13AAA7F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32535C73" w14:textId="77777777">
        <w:tc>
          <w:tcPr>
            <w:tcW w:w="0" w:type="auto"/>
            <w:shd w:val="clear" w:color="auto" w:fill="FFFFFF"/>
            <w:tcMar>
              <w:top w:w="5" w:type="dxa"/>
              <w:left w:w="5" w:type="dxa"/>
              <w:bottom w:w="5" w:type="dxa"/>
              <w:right w:w="5" w:type="dxa"/>
            </w:tcMar>
            <w:vAlign w:val="bottom"/>
            <w:hideMark/>
          </w:tcPr>
          <w:p w14:paraId="3FA82647"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Accounts receivable, net</w:t>
            </w:r>
          </w:p>
        </w:tc>
        <w:tc>
          <w:tcPr>
            <w:tcW w:w="50" w:type="pct"/>
            <w:shd w:val="clear" w:color="auto" w:fill="FFFFFF"/>
            <w:tcMar>
              <w:top w:w="5" w:type="dxa"/>
              <w:left w:w="5" w:type="dxa"/>
              <w:bottom w:w="5" w:type="dxa"/>
              <w:right w:w="5" w:type="dxa"/>
            </w:tcMar>
            <w:vAlign w:val="bottom"/>
            <w:hideMark/>
          </w:tcPr>
          <w:p w14:paraId="30D1571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6A0723B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2EF2D258"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25,403</w:t>
            </w:r>
          </w:p>
        </w:tc>
        <w:tc>
          <w:tcPr>
            <w:tcW w:w="50" w:type="pct"/>
            <w:shd w:val="clear" w:color="auto" w:fill="FFFFFF"/>
            <w:noWrap/>
            <w:tcMar>
              <w:top w:w="5" w:type="dxa"/>
              <w:left w:w="5" w:type="dxa"/>
              <w:bottom w:w="5" w:type="dxa"/>
              <w:right w:w="5" w:type="dxa"/>
            </w:tcMar>
            <w:vAlign w:val="bottom"/>
            <w:hideMark/>
          </w:tcPr>
          <w:p w14:paraId="347C34C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1C01F36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11E3EEA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7047E2B2"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23,526</w:t>
            </w:r>
          </w:p>
        </w:tc>
        <w:tc>
          <w:tcPr>
            <w:tcW w:w="50" w:type="pct"/>
            <w:shd w:val="clear" w:color="auto" w:fill="FFFFFF"/>
            <w:noWrap/>
            <w:tcMar>
              <w:top w:w="5" w:type="dxa"/>
              <w:left w:w="5" w:type="dxa"/>
              <w:bottom w:w="5" w:type="dxa"/>
              <w:right w:w="5" w:type="dxa"/>
            </w:tcMar>
            <w:vAlign w:val="bottom"/>
            <w:hideMark/>
          </w:tcPr>
          <w:p w14:paraId="10D0B8E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488FEF6E" w14:textId="77777777">
        <w:tc>
          <w:tcPr>
            <w:tcW w:w="0" w:type="auto"/>
            <w:shd w:val="clear" w:color="auto" w:fill="CCEEFF"/>
            <w:tcMar>
              <w:top w:w="5" w:type="dxa"/>
              <w:left w:w="5" w:type="dxa"/>
              <w:bottom w:w="5" w:type="dxa"/>
              <w:right w:w="5" w:type="dxa"/>
            </w:tcMar>
            <w:vAlign w:val="bottom"/>
            <w:hideMark/>
          </w:tcPr>
          <w:p w14:paraId="430E8763"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Inventories</w:t>
            </w:r>
          </w:p>
        </w:tc>
        <w:tc>
          <w:tcPr>
            <w:tcW w:w="50" w:type="pct"/>
            <w:shd w:val="clear" w:color="auto" w:fill="CCEEFF"/>
            <w:tcMar>
              <w:top w:w="5" w:type="dxa"/>
              <w:left w:w="5" w:type="dxa"/>
              <w:bottom w:w="5" w:type="dxa"/>
              <w:right w:w="5" w:type="dxa"/>
            </w:tcMar>
            <w:vAlign w:val="bottom"/>
            <w:hideMark/>
          </w:tcPr>
          <w:p w14:paraId="1F6CB21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7F9D18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35E7534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11,085</w:t>
            </w:r>
          </w:p>
        </w:tc>
        <w:tc>
          <w:tcPr>
            <w:tcW w:w="50" w:type="pct"/>
            <w:shd w:val="clear" w:color="auto" w:fill="CCEEFF"/>
            <w:noWrap/>
            <w:tcMar>
              <w:top w:w="5" w:type="dxa"/>
              <w:left w:w="5" w:type="dxa"/>
              <w:bottom w:w="5" w:type="dxa"/>
              <w:right w:w="5" w:type="dxa"/>
            </w:tcMar>
            <w:vAlign w:val="bottom"/>
            <w:hideMark/>
          </w:tcPr>
          <w:p w14:paraId="06737A1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17201C1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5E1DC9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04D79473"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12,141</w:t>
            </w:r>
          </w:p>
        </w:tc>
        <w:tc>
          <w:tcPr>
            <w:tcW w:w="50" w:type="pct"/>
            <w:shd w:val="clear" w:color="auto" w:fill="CCEEFF"/>
            <w:noWrap/>
            <w:tcMar>
              <w:top w:w="5" w:type="dxa"/>
              <w:left w:w="5" w:type="dxa"/>
              <w:bottom w:w="5" w:type="dxa"/>
              <w:right w:w="5" w:type="dxa"/>
            </w:tcMar>
            <w:vAlign w:val="bottom"/>
            <w:hideMark/>
          </w:tcPr>
          <w:p w14:paraId="5D66B73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767D948F" w14:textId="77777777">
        <w:tc>
          <w:tcPr>
            <w:tcW w:w="0" w:type="auto"/>
            <w:shd w:val="clear" w:color="auto" w:fill="FFFFFF"/>
            <w:tcMar>
              <w:top w:w="5" w:type="dxa"/>
              <w:left w:w="5" w:type="dxa"/>
              <w:bottom w:w="5" w:type="dxa"/>
              <w:right w:w="5" w:type="dxa"/>
            </w:tcMar>
            <w:vAlign w:val="bottom"/>
            <w:hideMark/>
          </w:tcPr>
          <w:p w14:paraId="54E1341D"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Prepaid expenses and other current assets</w:t>
            </w:r>
          </w:p>
        </w:tc>
        <w:tc>
          <w:tcPr>
            <w:tcW w:w="50" w:type="pct"/>
            <w:shd w:val="clear" w:color="auto" w:fill="FFFFFF"/>
            <w:tcMar>
              <w:top w:w="5" w:type="dxa"/>
              <w:left w:w="5" w:type="dxa"/>
              <w:bottom w:w="5" w:type="dxa"/>
              <w:right w:w="5" w:type="dxa"/>
            </w:tcMar>
            <w:vAlign w:val="bottom"/>
            <w:hideMark/>
          </w:tcPr>
          <w:p w14:paraId="5E991E9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338645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156D7E3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6,167</w:t>
            </w:r>
          </w:p>
        </w:tc>
        <w:tc>
          <w:tcPr>
            <w:tcW w:w="50" w:type="pct"/>
            <w:shd w:val="clear" w:color="auto" w:fill="FFFFFF"/>
            <w:noWrap/>
            <w:tcMar>
              <w:top w:w="5" w:type="dxa"/>
              <w:left w:w="5" w:type="dxa"/>
              <w:bottom w:w="5" w:type="dxa"/>
              <w:right w:w="5" w:type="dxa"/>
            </w:tcMar>
            <w:vAlign w:val="bottom"/>
            <w:hideMark/>
          </w:tcPr>
          <w:p w14:paraId="249021C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86CBDA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0EB4EB9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4DBEC89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5,097</w:t>
            </w:r>
          </w:p>
        </w:tc>
        <w:tc>
          <w:tcPr>
            <w:tcW w:w="50" w:type="pct"/>
            <w:shd w:val="clear" w:color="auto" w:fill="FFFFFF"/>
            <w:noWrap/>
            <w:tcMar>
              <w:top w:w="5" w:type="dxa"/>
              <w:left w:w="5" w:type="dxa"/>
              <w:bottom w:w="5" w:type="dxa"/>
              <w:right w:w="5" w:type="dxa"/>
            </w:tcMar>
            <w:vAlign w:val="bottom"/>
            <w:hideMark/>
          </w:tcPr>
          <w:p w14:paraId="2B22F0D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1E9284E3" w14:textId="77777777">
        <w:tc>
          <w:tcPr>
            <w:tcW w:w="0" w:type="auto"/>
            <w:shd w:val="clear" w:color="auto" w:fill="CCEEFF"/>
            <w:tcMar>
              <w:top w:w="5" w:type="dxa"/>
              <w:left w:w="5" w:type="dxa"/>
              <w:bottom w:w="5" w:type="dxa"/>
              <w:right w:w="5" w:type="dxa"/>
            </w:tcMar>
            <w:vAlign w:val="bottom"/>
            <w:hideMark/>
          </w:tcPr>
          <w:p w14:paraId="4AB91DD8"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Current assets of discontinued operations</w:t>
            </w:r>
          </w:p>
        </w:tc>
        <w:tc>
          <w:tcPr>
            <w:tcW w:w="50" w:type="pct"/>
            <w:shd w:val="clear" w:color="auto" w:fill="CCEEFF"/>
            <w:tcMar>
              <w:top w:w="5" w:type="dxa"/>
              <w:left w:w="5" w:type="dxa"/>
              <w:bottom w:w="20" w:type="dxa"/>
              <w:right w:w="5" w:type="dxa"/>
            </w:tcMar>
            <w:vAlign w:val="bottom"/>
            <w:hideMark/>
          </w:tcPr>
          <w:p w14:paraId="3ABAD6E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2CD2A02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2755C76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CCEEFF"/>
            <w:noWrap/>
            <w:tcMar>
              <w:top w:w="5" w:type="dxa"/>
              <w:left w:w="5" w:type="dxa"/>
              <w:bottom w:w="20" w:type="dxa"/>
              <w:right w:w="5" w:type="dxa"/>
            </w:tcMar>
            <w:vAlign w:val="bottom"/>
            <w:hideMark/>
          </w:tcPr>
          <w:p w14:paraId="20CFF48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20" w:type="dxa"/>
              <w:right w:w="5" w:type="dxa"/>
            </w:tcMar>
            <w:vAlign w:val="bottom"/>
            <w:hideMark/>
          </w:tcPr>
          <w:p w14:paraId="64E5337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47F4343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7E834571"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1,121</w:t>
            </w:r>
          </w:p>
        </w:tc>
        <w:tc>
          <w:tcPr>
            <w:tcW w:w="50" w:type="pct"/>
            <w:shd w:val="clear" w:color="auto" w:fill="CCEEFF"/>
            <w:noWrap/>
            <w:tcMar>
              <w:top w:w="5" w:type="dxa"/>
              <w:left w:w="5" w:type="dxa"/>
              <w:bottom w:w="20" w:type="dxa"/>
              <w:right w:w="5" w:type="dxa"/>
            </w:tcMar>
            <w:vAlign w:val="bottom"/>
            <w:hideMark/>
          </w:tcPr>
          <w:p w14:paraId="0D0BF3B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4FEF80AF" w14:textId="77777777">
        <w:tc>
          <w:tcPr>
            <w:tcW w:w="0" w:type="auto"/>
            <w:shd w:val="clear" w:color="auto" w:fill="FFFFFF"/>
            <w:tcMar>
              <w:top w:w="5" w:type="dxa"/>
              <w:left w:w="5" w:type="dxa"/>
              <w:bottom w:w="5" w:type="dxa"/>
              <w:right w:w="5" w:type="dxa"/>
            </w:tcMar>
            <w:vAlign w:val="bottom"/>
            <w:hideMark/>
          </w:tcPr>
          <w:p w14:paraId="7600A92A" w14:textId="77777777" w:rsidR="00F705F6" w:rsidRDefault="00D91E3E">
            <w:pPr>
              <w:ind w:left="360"/>
              <w:rPr>
                <w:rFonts w:ascii="Arial" w:eastAsia="Arial" w:hAnsi="Arial" w:cs="Arial"/>
                <w:color w:val="000000"/>
                <w:sz w:val="20"/>
                <w:szCs w:val="20"/>
              </w:rPr>
            </w:pPr>
            <w:r>
              <w:rPr>
                <w:rFonts w:ascii="Arial" w:eastAsia="Arial" w:hAnsi="Arial" w:cs="Arial"/>
                <w:color w:val="000000"/>
                <w:sz w:val="20"/>
                <w:szCs w:val="20"/>
              </w:rPr>
              <w:t>Total current assets</w:t>
            </w:r>
          </w:p>
        </w:tc>
        <w:tc>
          <w:tcPr>
            <w:tcW w:w="50" w:type="pct"/>
            <w:shd w:val="clear" w:color="auto" w:fill="FFFFFF"/>
            <w:tcMar>
              <w:top w:w="5" w:type="dxa"/>
              <w:left w:w="5" w:type="dxa"/>
              <w:bottom w:w="20" w:type="dxa"/>
              <w:right w:w="5" w:type="dxa"/>
            </w:tcMar>
            <w:vAlign w:val="bottom"/>
            <w:hideMark/>
          </w:tcPr>
          <w:p w14:paraId="1266B30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08EE2C3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FFFFFF"/>
            <w:tcMar>
              <w:top w:w="5" w:type="dxa"/>
              <w:left w:w="5" w:type="dxa"/>
              <w:bottom w:w="8" w:type="dxa"/>
              <w:right w:w="5" w:type="dxa"/>
            </w:tcMar>
            <w:vAlign w:val="bottom"/>
            <w:hideMark/>
          </w:tcPr>
          <w:p w14:paraId="342327A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63,053</w:t>
            </w:r>
          </w:p>
        </w:tc>
        <w:tc>
          <w:tcPr>
            <w:tcW w:w="50" w:type="pct"/>
            <w:shd w:val="clear" w:color="auto" w:fill="FFFFFF"/>
            <w:noWrap/>
            <w:tcMar>
              <w:top w:w="5" w:type="dxa"/>
              <w:left w:w="5" w:type="dxa"/>
              <w:bottom w:w="20" w:type="dxa"/>
              <w:right w:w="5" w:type="dxa"/>
            </w:tcMar>
            <w:vAlign w:val="bottom"/>
            <w:hideMark/>
          </w:tcPr>
          <w:p w14:paraId="43B5EEB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3592C3C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5A6DB46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FFFFFF"/>
            <w:tcMar>
              <w:top w:w="5" w:type="dxa"/>
              <w:left w:w="5" w:type="dxa"/>
              <w:bottom w:w="8" w:type="dxa"/>
              <w:right w:w="5" w:type="dxa"/>
            </w:tcMar>
            <w:vAlign w:val="bottom"/>
            <w:hideMark/>
          </w:tcPr>
          <w:p w14:paraId="3DAFEBE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61,891</w:t>
            </w:r>
          </w:p>
        </w:tc>
        <w:tc>
          <w:tcPr>
            <w:tcW w:w="50" w:type="pct"/>
            <w:shd w:val="clear" w:color="auto" w:fill="FFFFFF"/>
            <w:noWrap/>
            <w:tcMar>
              <w:top w:w="5" w:type="dxa"/>
              <w:left w:w="5" w:type="dxa"/>
              <w:bottom w:w="20" w:type="dxa"/>
              <w:right w:w="5" w:type="dxa"/>
            </w:tcMar>
            <w:vAlign w:val="bottom"/>
            <w:hideMark/>
          </w:tcPr>
          <w:p w14:paraId="20FAC8A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486DCC5A" w14:textId="77777777">
        <w:tc>
          <w:tcPr>
            <w:tcW w:w="0" w:type="auto"/>
            <w:shd w:val="clear" w:color="auto" w:fill="CCEEFF"/>
            <w:tcMar>
              <w:top w:w="5" w:type="dxa"/>
              <w:left w:w="5" w:type="dxa"/>
              <w:bottom w:w="5" w:type="dxa"/>
              <w:right w:w="5" w:type="dxa"/>
            </w:tcMar>
            <w:vAlign w:val="bottom"/>
            <w:hideMark/>
          </w:tcPr>
          <w:p w14:paraId="32289C4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Non-current assets:</w:t>
            </w:r>
          </w:p>
        </w:tc>
        <w:tc>
          <w:tcPr>
            <w:tcW w:w="0" w:type="auto"/>
            <w:shd w:val="clear" w:color="auto" w:fill="CCEEFF"/>
            <w:tcMar>
              <w:top w:w="5" w:type="dxa"/>
              <w:left w:w="5" w:type="dxa"/>
              <w:bottom w:w="5" w:type="dxa"/>
              <w:right w:w="5" w:type="dxa"/>
            </w:tcMar>
            <w:vAlign w:val="bottom"/>
            <w:hideMark/>
          </w:tcPr>
          <w:p w14:paraId="5AFF4BE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shd w:val="clear" w:color="auto" w:fill="CCEEFF"/>
            <w:tcMar>
              <w:top w:w="5" w:type="dxa"/>
              <w:left w:w="5" w:type="dxa"/>
              <w:bottom w:w="5" w:type="dxa"/>
              <w:right w:w="5" w:type="dxa"/>
            </w:tcMar>
            <w:vAlign w:val="bottom"/>
            <w:hideMark/>
          </w:tcPr>
          <w:p w14:paraId="0F105C3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CCEEFF"/>
            <w:tcMar>
              <w:top w:w="5" w:type="dxa"/>
              <w:left w:w="5" w:type="dxa"/>
              <w:bottom w:w="5" w:type="dxa"/>
              <w:right w:w="5" w:type="dxa"/>
            </w:tcMar>
            <w:vAlign w:val="bottom"/>
            <w:hideMark/>
          </w:tcPr>
          <w:p w14:paraId="01ADE49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072793C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shd w:val="clear" w:color="auto" w:fill="CCEEFF"/>
            <w:tcMar>
              <w:top w:w="5" w:type="dxa"/>
              <w:left w:w="5" w:type="dxa"/>
              <w:bottom w:w="5" w:type="dxa"/>
              <w:right w:w="5" w:type="dxa"/>
            </w:tcMar>
            <w:vAlign w:val="bottom"/>
            <w:hideMark/>
          </w:tcPr>
          <w:p w14:paraId="145D1D1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CCEEFF"/>
            <w:tcMar>
              <w:top w:w="5" w:type="dxa"/>
              <w:left w:w="5" w:type="dxa"/>
              <w:bottom w:w="5" w:type="dxa"/>
              <w:right w:w="5" w:type="dxa"/>
            </w:tcMar>
            <w:vAlign w:val="bottom"/>
            <w:hideMark/>
          </w:tcPr>
          <w:p w14:paraId="533236D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6F73FF12" w14:textId="77777777">
        <w:tc>
          <w:tcPr>
            <w:tcW w:w="0" w:type="auto"/>
            <w:shd w:val="clear" w:color="auto" w:fill="FFFFFF"/>
            <w:tcMar>
              <w:top w:w="5" w:type="dxa"/>
              <w:left w:w="5" w:type="dxa"/>
              <w:bottom w:w="5" w:type="dxa"/>
              <w:right w:w="5" w:type="dxa"/>
            </w:tcMar>
            <w:vAlign w:val="bottom"/>
            <w:hideMark/>
          </w:tcPr>
          <w:p w14:paraId="37456160"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Property and equipment, net</w:t>
            </w:r>
          </w:p>
        </w:tc>
        <w:tc>
          <w:tcPr>
            <w:tcW w:w="50" w:type="pct"/>
            <w:shd w:val="clear" w:color="auto" w:fill="FFFFFF"/>
            <w:tcMar>
              <w:top w:w="5" w:type="dxa"/>
              <w:left w:w="5" w:type="dxa"/>
              <w:bottom w:w="5" w:type="dxa"/>
              <w:right w:w="5" w:type="dxa"/>
            </w:tcMar>
            <w:vAlign w:val="bottom"/>
            <w:hideMark/>
          </w:tcPr>
          <w:p w14:paraId="7BB5810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D24E67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0BAAC1D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516</w:t>
            </w:r>
          </w:p>
        </w:tc>
        <w:tc>
          <w:tcPr>
            <w:tcW w:w="50" w:type="pct"/>
            <w:shd w:val="clear" w:color="auto" w:fill="FFFFFF"/>
            <w:noWrap/>
            <w:tcMar>
              <w:top w:w="5" w:type="dxa"/>
              <w:left w:w="5" w:type="dxa"/>
              <w:bottom w:w="5" w:type="dxa"/>
              <w:right w:w="5" w:type="dxa"/>
            </w:tcMar>
            <w:vAlign w:val="bottom"/>
            <w:hideMark/>
          </w:tcPr>
          <w:p w14:paraId="30DB481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676AA02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008E0E2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64C17A74"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693</w:t>
            </w:r>
          </w:p>
        </w:tc>
        <w:tc>
          <w:tcPr>
            <w:tcW w:w="50" w:type="pct"/>
            <w:shd w:val="clear" w:color="auto" w:fill="FFFFFF"/>
            <w:noWrap/>
            <w:tcMar>
              <w:top w:w="5" w:type="dxa"/>
              <w:left w:w="5" w:type="dxa"/>
              <w:bottom w:w="5" w:type="dxa"/>
              <w:right w:w="5" w:type="dxa"/>
            </w:tcMar>
            <w:vAlign w:val="bottom"/>
            <w:hideMark/>
          </w:tcPr>
          <w:p w14:paraId="6D83AC4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2CCD55CD" w14:textId="77777777">
        <w:tc>
          <w:tcPr>
            <w:tcW w:w="0" w:type="auto"/>
            <w:shd w:val="clear" w:color="auto" w:fill="CCEEFF"/>
            <w:tcMar>
              <w:top w:w="5" w:type="dxa"/>
              <w:left w:w="5" w:type="dxa"/>
              <w:bottom w:w="5" w:type="dxa"/>
              <w:right w:w="5" w:type="dxa"/>
            </w:tcMar>
            <w:vAlign w:val="bottom"/>
            <w:hideMark/>
          </w:tcPr>
          <w:p w14:paraId="500D3E10"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Operating lease right-of-use assets</w:t>
            </w:r>
          </w:p>
        </w:tc>
        <w:tc>
          <w:tcPr>
            <w:tcW w:w="50" w:type="pct"/>
            <w:shd w:val="clear" w:color="auto" w:fill="CCEEFF"/>
            <w:tcMar>
              <w:top w:w="5" w:type="dxa"/>
              <w:left w:w="5" w:type="dxa"/>
              <w:bottom w:w="5" w:type="dxa"/>
              <w:right w:w="5" w:type="dxa"/>
            </w:tcMar>
            <w:vAlign w:val="bottom"/>
            <w:hideMark/>
          </w:tcPr>
          <w:p w14:paraId="2712D4A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18744F7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4119C221"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1,178</w:t>
            </w:r>
          </w:p>
        </w:tc>
        <w:tc>
          <w:tcPr>
            <w:tcW w:w="50" w:type="pct"/>
            <w:shd w:val="clear" w:color="auto" w:fill="CCEEFF"/>
            <w:noWrap/>
            <w:tcMar>
              <w:top w:w="5" w:type="dxa"/>
              <w:left w:w="5" w:type="dxa"/>
              <w:bottom w:w="5" w:type="dxa"/>
              <w:right w:w="5" w:type="dxa"/>
            </w:tcMar>
            <w:vAlign w:val="bottom"/>
            <w:hideMark/>
          </w:tcPr>
          <w:p w14:paraId="1439386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2361ED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149D9E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2939249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829</w:t>
            </w:r>
          </w:p>
        </w:tc>
        <w:tc>
          <w:tcPr>
            <w:tcW w:w="50" w:type="pct"/>
            <w:shd w:val="clear" w:color="auto" w:fill="CCEEFF"/>
            <w:noWrap/>
            <w:tcMar>
              <w:top w:w="5" w:type="dxa"/>
              <w:left w:w="5" w:type="dxa"/>
              <w:bottom w:w="5" w:type="dxa"/>
              <w:right w:w="5" w:type="dxa"/>
            </w:tcMar>
            <w:vAlign w:val="bottom"/>
            <w:hideMark/>
          </w:tcPr>
          <w:p w14:paraId="103DC57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29E4BEE9" w14:textId="77777777">
        <w:tc>
          <w:tcPr>
            <w:tcW w:w="0" w:type="auto"/>
            <w:shd w:val="clear" w:color="auto" w:fill="FFFFFF"/>
            <w:tcMar>
              <w:top w:w="5" w:type="dxa"/>
              <w:left w:w="5" w:type="dxa"/>
              <w:bottom w:w="5" w:type="dxa"/>
              <w:right w:w="5" w:type="dxa"/>
            </w:tcMar>
            <w:vAlign w:val="bottom"/>
            <w:hideMark/>
          </w:tcPr>
          <w:p w14:paraId="5C615EB4"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Intangible assets, net</w:t>
            </w:r>
          </w:p>
        </w:tc>
        <w:tc>
          <w:tcPr>
            <w:tcW w:w="50" w:type="pct"/>
            <w:shd w:val="clear" w:color="auto" w:fill="FFFFFF"/>
            <w:tcMar>
              <w:top w:w="5" w:type="dxa"/>
              <w:left w:w="5" w:type="dxa"/>
              <w:bottom w:w="5" w:type="dxa"/>
              <w:right w:w="5" w:type="dxa"/>
            </w:tcMar>
            <w:vAlign w:val="bottom"/>
            <w:hideMark/>
          </w:tcPr>
          <w:p w14:paraId="1E7B194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38666C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0620D468"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49,958</w:t>
            </w:r>
          </w:p>
        </w:tc>
        <w:tc>
          <w:tcPr>
            <w:tcW w:w="50" w:type="pct"/>
            <w:shd w:val="clear" w:color="auto" w:fill="FFFFFF"/>
            <w:noWrap/>
            <w:tcMar>
              <w:top w:w="5" w:type="dxa"/>
              <w:left w:w="5" w:type="dxa"/>
              <w:bottom w:w="5" w:type="dxa"/>
              <w:right w:w="5" w:type="dxa"/>
            </w:tcMar>
            <w:vAlign w:val="bottom"/>
            <w:hideMark/>
          </w:tcPr>
          <w:p w14:paraId="3481489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5ECB76A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E944A7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59F9E151"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52,453</w:t>
            </w:r>
          </w:p>
        </w:tc>
        <w:tc>
          <w:tcPr>
            <w:tcW w:w="50" w:type="pct"/>
            <w:shd w:val="clear" w:color="auto" w:fill="FFFFFF"/>
            <w:noWrap/>
            <w:tcMar>
              <w:top w:w="5" w:type="dxa"/>
              <w:left w:w="5" w:type="dxa"/>
              <w:bottom w:w="5" w:type="dxa"/>
              <w:right w:w="5" w:type="dxa"/>
            </w:tcMar>
            <w:vAlign w:val="bottom"/>
            <w:hideMark/>
          </w:tcPr>
          <w:p w14:paraId="6245C6B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57B1C5D8" w14:textId="77777777">
        <w:tc>
          <w:tcPr>
            <w:tcW w:w="0" w:type="auto"/>
            <w:shd w:val="clear" w:color="auto" w:fill="CCEEFF"/>
            <w:tcMar>
              <w:top w:w="5" w:type="dxa"/>
              <w:left w:w="5" w:type="dxa"/>
              <w:bottom w:w="5" w:type="dxa"/>
              <w:right w:w="5" w:type="dxa"/>
            </w:tcMar>
            <w:vAlign w:val="bottom"/>
            <w:hideMark/>
          </w:tcPr>
          <w:p w14:paraId="477CAA1D"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Other non-current assets</w:t>
            </w:r>
          </w:p>
        </w:tc>
        <w:tc>
          <w:tcPr>
            <w:tcW w:w="50" w:type="pct"/>
            <w:shd w:val="clear" w:color="auto" w:fill="CCEEFF"/>
            <w:tcMar>
              <w:top w:w="5" w:type="dxa"/>
              <w:left w:w="5" w:type="dxa"/>
              <w:bottom w:w="5" w:type="dxa"/>
              <w:right w:w="5" w:type="dxa"/>
            </w:tcMar>
            <w:vAlign w:val="bottom"/>
            <w:hideMark/>
          </w:tcPr>
          <w:p w14:paraId="1497009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FFE637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5D3AB86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1,522</w:t>
            </w:r>
          </w:p>
        </w:tc>
        <w:tc>
          <w:tcPr>
            <w:tcW w:w="50" w:type="pct"/>
            <w:shd w:val="clear" w:color="auto" w:fill="CCEEFF"/>
            <w:noWrap/>
            <w:tcMar>
              <w:top w:w="5" w:type="dxa"/>
              <w:left w:w="5" w:type="dxa"/>
              <w:bottom w:w="5" w:type="dxa"/>
              <w:right w:w="5" w:type="dxa"/>
            </w:tcMar>
            <w:vAlign w:val="bottom"/>
            <w:hideMark/>
          </w:tcPr>
          <w:p w14:paraId="30C2128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04D923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AEF4BA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29353EC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2,185</w:t>
            </w:r>
          </w:p>
        </w:tc>
        <w:tc>
          <w:tcPr>
            <w:tcW w:w="50" w:type="pct"/>
            <w:shd w:val="clear" w:color="auto" w:fill="CCEEFF"/>
            <w:noWrap/>
            <w:tcMar>
              <w:top w:w="5" w:type="dxa"/>
              <w:left w:w="5" w:type="dxa"/>
              <w:bottom w:w="5" w:type="dxa"/>
              <w:right w:w="5" w:type="dxa"/>
            </w:tcMar>
            <w:vAlign w:val="bottom"/>
            <w:hideMark/>
          </w:tcPr>
          <w:p w14:paraId="7AB6F3B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6A34DD09" w14:textId="77777777">
        <w:tc>
          <w:tcPr>
            <w:tcW w:w="0" w:type="auto"/>
            <w:shd w:val="clear" w:color="auto" w:fill="FFFFFF"/>
            <w:tcMar>
              <w:top w:w="5" w:type="dxa"/>
              <w:left w:w="5" w:type="dxa"/>
              <w:bottom w:w="5" w:type="dxa"/>
              <w:right w:w="5" w:type="dxa"/>
            </w:tcMar>
            <w:vAlign w:val="bottom"/>
            <w:hideMark/>
          </w:tcPr>
          <w:p w14:paraId="59FFD931"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Non-current assets of discontinued operations</w:t>
            </w:r>
          </w:p>
        </w:tc>
        <w:tc>
          <w:tcPr>
            <w:tcW w:w="50" w:type="pct"/>
            <w:shd w:val="clear" w:color="auto" w:fill="FFFFFF"/>
            <w:tcMar>
              <w:top w:w="5" w:type="dxa"/>
              <w:left w:w="5" w:type="dxa"/>
              <w:bottom w:w="20" w:type="dxa"/>
              <w:right w:w="5" w:type="dxa"/>
            </w:tcMar>
            <w:vAlign w:val="bottom"/>
            <w:hideMark/>
          </w:tcPr>
          <w:p w14:paraId="473C11F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66899FB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FFFFFF"/>
            <w:tcMar>
              <w:top w:w="5" w:type="dxa"/>
              <w:left w:w="5" w:type="dxa"/>
              <w:bottom w:w="8" w:type="dxa"/>
              <w:right w:w="5" w:type="dxa"/>
            </w:tcMar>
            <w:vAlign w:val="bottom"/>
            <w:hideMark/>
          </w:tcPr>
          <w:p w14:paraId="48C14D21"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noWrap/>
            <w:tcMar>
              <w:top w:w="5" w:type="dxa"/>
              <w:left w:w="5" w:type="dxa"/>
              <w:bottom w:w="20" w:type="dxa"/>
              <w:right w:w="5" w:type="dxa"/>
            </w:tcMar>
            <w:vAlign w:val="bottom"/>
            <w:hideMark/>
          </w:tcPr>
          <w:p w14:paraId="3AB8CB6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5E60BF4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409801B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FFFFFF"/>
            <w:tcMar>
              <w:top w:w="5" w:type="dxa"/>
              <w:left w:w="5" w:type="dxa"/>
              <w:bottom w:w="8" w:type="dxa"/>
              <w:right w:w="5" w:type="dxa"/>
            </w:tcMar>
            <w:vAlign w:val="bottom"/>
            <w:hideMark/>
          </w:tcPr>
          <w:p w14:paraId="22864596"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44</w:t>
            </w:r>
          </w:p>
        </w:tc>
        <w:tc>
          <w:tcPr>
            <w:tcW w:w="50" w:type="pct"/>
            <w:shd w:val="clear" w:color="auto" w:fill="FFFFFF"/>
            <w:noWrap/>
            <w:tcMar>
              <w:top w:w="5" w:type="dxa"/>
              <w:left w:w="5" w:type="dxa"/>
              <w:bottom w:w="20" w:type="dxa"/>
              <w:right w:w="5" w:type="dxa"/>
            </w:tcMar>
            <w:vAlign w:val="bottom"/>
            <w:hideMark/>
          </w:tcPr>
          <w:p w14:paraId="1428544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00460B4E" w14:textId="77777777">
        <w:tc>
          <w:tcPr>
            <w:tcW w:w="0" w:type="auto"/>
            <w:shd w:val="clear" w:color="auto" w:fill="CCEEFF"/>
            <w:tcMar>
              <w:top w:w="5" w:type="dxa"/>
              <w:left w:w="5" w:type="dxa"/>
              <w:bottom w:w="5" w:type="dxa"/>
              <w:right w:w="5" w:type="dxa"/>
            </w:tcMar>
            <w:vAlign w:val="bottom"/>
            <w:hideMark/>
          </w:tcPr>
          <w:p w14:paraId="09108E8B" w14:textId="77777777" w:rsidR="00F705F6" w:rsidRDefault="00D91E3E">
            <w:pPr>
              <w:ind w:left="360"/>
              <w:rPr>
                <w:rFonts w:ascii="Arial" w:eastAsia="Arial" w:hAnsi="Arial" w:cs="Arial"/>
                <w:color w:val="000000"/>
                <w:sz w:val="20"/>
                <w:szCs w:val="20"/>
              </w:rPr>
            </w:pPr>
            <w:r>
              <w:rPr>
                <w:rFonts w:ascii="Arial" w:eastAsia="Arial" w:hAnsi="Arial" w:cs="Arial"/>
                <w:color w:val="000000"/>
                <w:sz w:val="20"/>
                <w:szCs w:val="20"/>
              </w:rPr>
              <w:t>Total non-current assets</w:t>
            </w:r>
          </w:p>
        </w:tc>
        <w:tc>
          <w:tcPr>
            <w:tcW w:w="50" w:type="pct"/>
            <w:shd w:val="clear" w:color="auto" w:fill="CCEEFF"/>
            <w:tcMar>
              <w:top w:w="5" w:type="dxa"/>
              <w:left w:w="5" w:type="dxa"/>
              <w:bottom w:w="20" w:type="dxa"/>
              <w:right w:w="5" w:type="dxa"/>
            </w:tcMar>
            <w:vAlign w:val="bottom"/>
            <w:hideMark/>
          </w:tcPr>
          <w:p w14:paraId="5B39300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3BF46BF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2ADE9A07"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53,174</w:t>
            </w:r>
          </w:p>
        </w:tc>
        <w:tc>
          <w:tcPr>
            <w:tcW w:w="50" w:type="pct"/>
            <w:shd w:val="clear" w:color="auto" w:fill="CCEEFF"/>
            <w:noWrap/>
            <w:tcMar>
              <w:top w:w="5" w:type="dxa"/>
              <w:left w:w="5" w:type="dxa"/>
              <w:bottom w:w="20" w:type="dxa"/>
              <w:right w:w="5" w:type="dxa"/>
            </w:tcMar>
            <w:vAlign w:val="bottom"/>
            <w:hideMark/>
          </w:tcPr>
          <w:p w14:paraId="38C7DA5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20" w:type="dxa"/>
              <w:right w:w="5" w:type="dxa"/>
            </w:tcMar>
            <w:vAlign w:val="bottom"/>
            <w:hideMark/>
          </w:tcPr>
          <w:p w14:paraId="660FB5E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03C28CF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59A72AC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56,204</w:t>
            </w:r>
          </w:p>
        </w:tc>
        <w:tc>
          <w:tcPr>
            <w:tcW w:w="50" w:type="pct"/>
            <w:shd w:val="clear" w:color="auto" w:fill="CCEEFF"/>
            <w:noWrap/>
            <w:tcMar>
              <w:top w:w="5" w:type="dxa"/>
              <w:left w:w="5" w:type="dxa"/>
              <w:bottom w:w="20" w:type="dxa"/>
              <w:right w:w="5" w:type="dxa"/>
            </w:tcMar>
            <w:vAlign w:val="bottom"/>
            <w:hideMark/>
          </w:tcPr>
          <w:p w14:paraId="7D21444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2C541F43" w14:textId="77777777">
        <w:tc>
          <w:tcPr>
            <w:tcW w:w="0" w:type="auto"/>
            <w:shd w:val="clear" w:color="auto" w:fill="FFFFFF"/>
            <w:tcMar>
              <w:top w:w="5" w:type="dxa"/>
              <w:left w:w="5" w:type="dxa"/>
              <w:bottom w:w="5" w:type="dxa"/>
              <w:right w:w="5" w:type="dxa"/>
            </w:tcMar>
            <w:vAlign w:val="bottom"/>
            <w:hideMark/>
          </w:tcPr>
          <w:p w14:paraId="1A2C4DD6"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Total assets</w:t>
            </w:r>
          </w:p>
        </w:tc>
        <w:tc>
          <w:tcPr>
            <w:tcW w:w="50" w:type="pct"/>
            <w:shd w:val="clear" w:color="auto" w:fill="FFFFFF"/>
            <w:tcMar>
              <w:top w:w="5" w:type="dxa"/>
              <w:left w:w="5" w:type="dxa"/>
              <w:bottom w:w="50" w:type="dxa"/>
              <w:right w:w="5" w:type="dxa"/>
            </w:tcMar>
            <w:vAlign w:val="bottom"/>
            <w:hideMark/>
          </w:tcPr>
          <w:p w14:paraId="30B2BB7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FFFFFF"/>
            <w:tcMar>
              <w:top w:w="5" w:type="dxa"/>
              <w:left w:w="5" w:type="dxa"/>
              <w:bottom w:w="22" w:type="dxa"/>
              <w:right w:w="5" w:type="dxa"/>
            </w:tcMar>
            <w:vAlign w:val="bottom"/>
            <w:hideMark/>
          </w:tcPr>
          <w:p w14:paraId="53CDEF2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tcBorders>
              <w:bottom w:val="double" w:sz="6" w:space="0" w:color="000000"/>
            </w:tcBorders>
            <w:shd w:val="clear" w:color="auto" w:fill="FFFFFF"/>
            <w:tcMar>
              <w:top w:w="5" w:type="dxa"/>
              <w:left w:w="5" w:type="dxa"/>
              <w:bottom w:w="22" w:type="dxa"/>
              <w:right w:w="5" w:type="dxa"/>
            </w:tcMar>
            <w:vAlign w:val="bottom"/>
            <w:hideMark/>
          </w:tcPr>
          <w:p w14:paraId="1E5D201C"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116,227</w:t>
            </w:r>
          </w:p>
        </w:tc>
        <w:tc>
          <w:tcPr>
            <w:tcW w:w="50" w:type="pct"/>
            <w:shd w:val="clear" w:color="auto" w:fill="FFFFFF"/>
            <w:noWrap/>
            <w:tcMar>
              <w:top w:w="5" w:type="dxa"/>
              <w:left w:w="5" w:type="dxa"/>
              <w:bottom w:w="50" w:type="dxa"/>
              <w:right w:w="5" w:type="dxa"/>
            </w:tcMar>
            <w:vAlign w:val="bottom"/>
            <w:hideMark/>
          </w:tcPr>
          <w:p w14:paraId="75A5A3B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0" w:type="dxa"/>
              <w:right w:w="5" w:type="dxa"/>
            </w:tcMar>
            <w:vAlign w:val="bottom"/>
            <w:hideMark/>
          </w:tcPr>
          <w:p w14:paraId="6E85AF1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FFFFFF"/>
            <w:tcMar>
              <w:top w:w="5" w:type="dxa"/>
              <w:left w:w="5" w:type="dxa"/>
              <w:bottom w:w="22" w:type="dxa"/>
              <w:right w:w="5" w:type="dxa"/>
            </w:tcMar>
            <w:vAlign w:val="bottom"/>
            <w:hideMark/>
          </w:tcPr>
          <w:p w14:paraId="199BE87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tcBorders>
              <w:bottom w:val="double" w:sz="6" w:space="0" w:color="000000"/>
            </w:tcBorders>
            <w:shd w:val="clear" w:color="auto" w:fill="FFFFFF"/>
            <w:tcMar>
              <w:top w:w="5" w:type="dxa"/>
              <w:left w:w="5" w:type="dxa"/>
              <w:bottom w:w="22" w:type="dxa"/>
              <w:right w:w="5" w:type="dxa"/>
            </w:tcMar>
            <w:vAlign w:val="bottom"/>
            <w:hideMark/>
          </w:tcPr>
          <w:p w14:paraId="0D31091A"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118,095</w:t>
            </w:r>
          </w:p>
        </w:tc>
        <w:tc>
          <w:tcPr>
            <w:tcW w:w="50" w:type="pct"/>
            <w:shd w:val="clear" w:color="auto" w:fill="FFFFFF"/>
            <w:noWrap/>
            <w:tcMar>
              <w:top w:w="5" w:type="dxa"/>
              <w:left w:w="5" w:type="dxa"/>
              <w:bottom w:w="50" w:type="dxa"/>
              <w:right w:w="5" w:type="dxa"/>
            </w:tcMar>
            <w:vAlign w:val="bottom"/>
            <w:hideMark/>
          </w:tcPr>
          <w:p w14:paraId="2D36D9F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6F4F7BB6" w14:textId="77777777">
        <w:tc>
          <w:tcPr>
            <w:tcW w:w="0" w:type="auto"/>
            <w:shd w:val="clear" w:color="auto" w:fill="CCEEFF"/>
            <w:tcMar>
              <w:top w:w="5" w:type="dxa"/>
              <w:left w:w="5" w:type="dxa"/>
              <w:bottom w:w="5" w:type="dxa"/>
              <w:right w:w="5" w:type="dxa"/>
            </w:tcMar>
            <w:vAlign w:val="bottom"/>
            <w:hideMark/>
          </w:tcPr>
          <w:p w14:paraId="32401AF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CCEEFF"/>
            <w:tcMar>
              <w:top w:w="5" w:type="dxa"/>
              <w:left w:w="5" w:type="dxa"/>
              <w:bottom w:w="5" w:type="dxa"/>
              <w:right w:w="5" w:type="dxa"/>
            </w:tcMar>
            <w:vAlign w:val="bottom"/>
            <w:hideMark/>
          </w:tcPr>
          <w:p w14:paraId="6057567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shd w:val="clear" w:color="auto" w:fill="CCEEFF"/>
            <w:tcMar>
              <w:top w:w="5" w:type="dxa"/>
              <w:left w:w="5" w:type="dxa"/>
              <w:bottom w:w="5" w:type="dxa"/>
              <w:right w:w="5" w:type="dxa"/>
            </w:tcMar>
            <w:vAlign w:val="bottom"/>
            <w:hideMark/>
          </w:tcPr>
          <w:p w14:paraId="119CD9D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CCEEFF"/>
            <w:tcMar>
              <w:top w:w="5" w:type="dxa"/>
              <w:left w:w="5" w:type="dxa"/>
              <w:bottom w:w="5" w:type="dxa"/>
              <w:right w:w="5" w:type="dxa"/>
            </w:tcMar>
            <w:vAlign w:val="bottom"/>
            <w:hideMark/>
          </w:tcPr>
          <w:p w14:paraId="495CDE7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0ACEAC1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shd w:val="clear" w:color="auto" w:fill="CCEEFF"/>
            <w:tcMar>
              <w:top w:w="5" w:type="dxa"/>
              <w:left w:w="5" w:type="dxa"/>
              <w:bottom w:w="5" w:type="dxa"/>
              <w:right w:w="5" w:type="dxa"/>
            </w:tcMar>
            <w:vAlign w:val="bottom"/>
            <w:hideMark/>
          </w:tcPr>
          <w:p w14:paraId="35AD68D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CCEEFF"/>
            <w:tcMar>
              <w:top w:w="5" w:type="dxa"/>
              <w:left w:w="5" w:type="dxa"/>
              <w:bottom w:w="5" w:type="dxa"/>
              <w:right w:w="5" w:type="dxa"/>
            </w:tcMar>
            <w:vAlign w:val="bottom"/>
            <w:hideMark/>
          </w:tcPr>
          <w:p w14:paraId="589BE28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4F5B70D0" w14:textId="77777777">
        <w:tc>
          <w:tcPr>
            <w:tcW w:w="0" w:type="auto"/>
            <w:shd w:val="clear" w:color="auto" w:fill="FFFFFF"/>
            <w:tcMar>
              <w:top w:w="5" w:type="dxa"/>
              <w:left w:w="5" w:type="dxa"/>
              <w:bottom w:w="5" w:type="dxa"/>
              <w:right w:w="5" w:type="dxa"/>
            </w:tcMar>
            <w:vAlign w:val="bottom"/>
            <w:hideMark/>
          </w:tcPr>
          <w:p w14:paraId="5749E74F"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LIABILITIES AND STOCKHOLDERS’ EQUITY</w:t>
            </w:r>
          </w:p>
        </w:tc>
        <w:tc>
          <w:tcPr>
            <w:tcW w:w="0" w:type="auto"/>
            <w:shd w:val="clear" w:color="auto" w:fill="FFFFFF"/>
            <w:tcMar>
              <w:top w:w="5" w:type="dxa"/>
              <w:left w:w="5" w:type="dxa"/>
              <w:bottom w:w="5" w:type="dxa"/>
              <w:right w:w="5" w:type="dxa"/>
            </w:tcMar>
            <w:vAlign w:val="bottom"/>
            <w:hideMark/>
          </w:tcPr>
          <w:p w14:paraId="493B94A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0DC25AB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741E8048" w14:textId="77777777" w:rsidR="00F705F6" w:rsidRDefault="00D91E3E">
            <w:pPr>
              <w:jc w:val="cente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512C42A4"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 </w:t>
            </w:r>
          </w:p>
        </w:tc>
        <w:tc>
          <w:tcPr>
            <w:tcW w:w="0" w:type="auto"/>
            <w:shd w:val="clear" w:color="auto" w:fill="FFFFFF"/>
            <w:tcMar>
              <w:top w:w="5" w:type="dxa"/>
              <w:left w:w="5" w:type="dxa"/>
              <w:bottom w:w="5" w:type="dxa"/>
              <w:right w:w="5" w:type="dxa"/>
            </w:tcMar>
            <w:vAlign w:val="bottom"/>
            <w:hideMark/>
          </w:tcPr>
          <w:p w14:paraId="2A056A6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2CD0405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4C424A83" w14:textId="77777777" w:rsidR="00F705F6" w:rsidRDefault="00D91E3E">
            <w:pPr>
              <w:jc w:val="cente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263160CD"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 </w:t>
            </w:r>
          </w:p>
        </w:tc>
      </w:tr>
      <w:tr w:rsidR="00F705F6" w14:paraId="3E4D02FC" w14:textId="77777777">
        <w:tc>
          <w:tcPr>
            <w:tcW w:w="0" w:type="auto"/>
            <w:shd w:val="clear" w:color="auto" w:fill="CCEEFF"/>
            <w:tcMar>
              <w:top w:w="5" w:type="dxa"/>
              <w:left w:w="5" w:type="dxa"/>
              <w:bottom w:w="5" w:type="dxa"/>
              <w:right w:w="5" w:type="dxa"/>
            </w:tcMar>
            <w:vAlign w:val="bottom"/>
            <w:hideMark/>
          </w:tcPr>
          <w:p w14:paraId="0203BB5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Current liabilities:</w:t>
            </w:r>
          </w:p>
        </w:tc>
        <w:tc>
          <w:tcPr>
            <w:tcW w:w="0" w:type="auto"/>
            <w:shd w:val="clear" w:color="auto" w:fill="CCEEFF"/>
            <w:tcMar>
              <w:top w:w="5" w:type="dxa"/>
              <w:left w:w="5" w:type="dxa"/>
              <w:bottom w:w="5" w:type="dxa"/>
              <w:right w:w="5" w:type="dxa"/>
            </w:tcMar>
            <w:vAlign w:val="bottom"/>
            <w:hideMark/>
          </w:tcPr>
          <w:p w14:paraId="643617D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0A3EB31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226A15A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5ACCC73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7D042B6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2401E9C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78717B2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348DC86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30FE5FA7" w14:textId="77777777">
        <w:tc>
          <w:tcPr>
            <w:tcW w:w="0" w:type="auto"/>
            <w:shd w:val="clear" w:color="auto" w:fill="FFFFFF"/>
            <w:tcMar>
              <w:top w:w="5" w:type="dxa"/>
              <w:left w:w="5" w:type="dxa"/>
              <w:bottom w:w="5" w:type="dxa"/>
              <w:right w:w="5" w:type="dxa"/>
            </w:tcMar>
            <w:vAlign w:val="bottom"/>
            <w:hideMark/>
          </w:tcPr>
          <w:p w14:paraId="2B785DE8"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Accounts payable</w:t>
            </w:r>
          </w:p>
        </w:tc>
        <w:tc>
          <w:tcPr>
            <w:tcW w:w="50" w:type="pct"/>
            <w:shd w:val="clear" w:color="auto" w:fill="FFFFFF"/>
            <w:tcMar>
              <w:top w:w="5" w:type="dxa"/>
              <w:left w:w="5" w:type="dxa"/>
              <w:bottom w:w="5" w:type="dxa"/>
              <w:right w:w="5" w:type="dxa"/>
            </w:tcMar>
            <w:vAlign w:val="bottom"/>
            <w:hideMark/>
          </w:tcPr>
          <w:p w14:paraId="43B7576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6BA03D1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FFFFFF"/>
            <w:tcMar>
              <w:top w:w="5" w:type="dxa"/>
              <w:left w:w="5" w:type="dxa"/>
              <w:bottom w:w="5" w:type="dxa"/>
              <w:right w:w="5" w:type="dxa"/>
            </w:tcMar>
            <w:vAlign w:val="bottom"/>
            <w:hideMark/>
          </w:tcPr>
          <w:p w14:paraId="7D548A2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11,699</w:t>
            </w:r>
          </w:p>
        </w:tc>
        <w:tc>
          <w:tcPr>
            <w:tcW w:w="50" w:type="pct"/>
            <w:shd w:val="clear" w:color="auto" w:fill="FFFFFF"/>
            <w:noWrap/>
            <w:tcMar>
              <w:top w:w="5" w:type="dxa"/>
              <w:left w:w="5" w:type="dxa"/>
              <w:bottom w:w="5" w:type="dxa"/>
              <w:right w:w="5" w:type="dxa"/>
            </w:tcMar>
            <w:vAlign w:val="bottom"/>
            <w:hideMark/>
          </w:tcPr>
          <w:p w14:paraId="2F45ACB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1EFF2C7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E59981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FFFFFF"/>
            <w:tcMar>
              <w:top w:w="5" w:type="dxa"/>
              <w:left w:w="5" w:type="dxa"/>
              <w:bottom w:w="5" w:type="dxa"/>
              <w:right w:w="5" w:type="dxa"/>
            </w:tcMar>
            <w:vAlign w:val="bottom"/>
            <w:hideMark/>
          </w:tcPr>
          <w:p w14:paraId="0E2D63E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10,314</w:t>
            </w:r>
          </w:p>
        </w:tc>
        <w:tc>
          <w:tcPr>
            <w:tcW w:w="50" w:type="pct"/>
            <w:shd w:val="clear" w:color="auto" w:fill="FFFFFF"/>
            <w:noWrap/>
            <w:tcMar>
              <w:top w:w="5" w:type="dxa"/>
              <w:left w:w="5" w:type="dxa"/>
              <w:bottom w:w="5" w:type="dxa"/>
              <w:right w:w="5" w:type="dxa"/>
            </w:tcMar>
            <w:vAlign w:val="bottom"/>
            <w:hideMark/>
          </w:tcPr>
          <w:p w14:paraId="7E5F81A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44B098EC" w14:textId="77777777">
        <w:tc>
          <w:tcPr>
            <w:tcW w:w="0" w:type="auto"/>
            <w:shd w:val="clear" w:color="auto" w:fill="CCEEFF"/>
            <w:tcMar>
              <w:top w:w="5" w:type="dxa"/>
              <w:left w:w="5" w:type="dxa"/>
              <w:bottom w:w="5" w:type="dxa"/>
              <w:right w:w="5" w:type="dxa"/>
            </w:tcMar>
            <w:vAlign w:val="bottom"/>
            <w:hideMark/>
          </w:tcPr>
          <w:p w14:paraId="29A85E1D"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Accrued liabilities</w:t>
            </w:r>
          </w:p>
        </w:tc>
        <w:tc>
          <w:tcPr>
            <w:tcW w:w="50" w:type="pct"/>
            <w:shd w:val="clear" w:color="auto" w:fill="CCEEFF"/>
            <w:tcMar>
              <w:top w:w="5" w:type="dxa"/>
              <w:left w:w="5" w:type="dxa"/>
              <w:bottom w:w="5" w:type="dxa"/>
              <w:right w:w="5" w:type="dxa"/>
            </w:tcMar>
            <w:vAlign w:val="bottom"/>
            <w:hideMark/>
          </w:tcPr>
          <w:p w14:paraId="3B2F4D3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0B1DFD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62E42E8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39,372</w:t>
            </w:r>
          </w:p>
        </w:tc>
        <w:tc>
          <w:tcPr>
            <w:tcW w:w="50" w:type="pct"/>
            <w:shd w:val="clear" w:color="auto" w:fill="CCEEFF"/>
            <w:noWrap/>
            <w:tcMar>
              <w:top w:w="5" w:type="dxa"/>
              <w:left w:w="5" w:type="dxa"/>
              <w:bottom w:w="5" w:type="dxa"/>
              <w:right w:w="5" w:type="dxa"/>
            </w:tcMar>
            <w:vAlign w:val="bottom"/>
            <w:hideMark/>
          </w:tcPr>
          <w:p w14:paraId="66DA474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EECBB1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3AD254D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320CD29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38,143</w:t>
            </w:r>
          </w:p>
        </w:tc>
        <w:tc>
          <w:tcPr>
            <w:tcW w:w="50" w:type="pct"/>
            <w:shd w:val="clear" w:color="auto" w:fill="CCEEFF"/>
            <w:noWrap/>
            <w:tcMar>
              <w:top w:w="5" w:type="dxa"/>
              <w:left w:w="5" w:type="dxa"/>
              <w:bottom w:w="5" w:type="dxa"/>
              <w:right w:w="5" w:type="dxa"/>
            </w:tcMar>
            <w:vAlign w:val="bottom"/>
            <w:hideMark/>
          </w:tcPr>
          <w:p w14:paraId="30F867B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0F9CB107" w14:textId="77777777">
        <w:tc>
          <w:tcPr>
            <w:tcW w:w="0" w:type="auto"/>
            <w:shd w:val="clear" w:color="auto" w:fill="FFFFFF"/>
            <w:tcMar>
              <w:top w:w="5" w:type="dxa"/>
              <w:left w:w="5" w:type="dxa"/>
              <w:bottom w:w="5" w:type="dxa"/>
              <w:right w:w="5" w:type="dxa"/>
            </w:tcMar>
            <w:vAlign w:val="bottom"/>
            <w:hideMark/>
          </w:tcPr>
          <w:p w14:paraId="45E778B7"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Revolving credit facility</w:t>
            </w:r>
          </w:p>
        </w:tc>
        <w:tc>
          <w:tcPr>
            <w:tcW w:w="50" w:type="pct"/>
            <w:shd w:val="clear" w:color="auto" w:fill="FFFFFF"/>
            <w:tcMar>
              <w:top w:w="5" w:type="dxa"/>
              <w:left w:w="5" w:type="dxa"/>
              <w:bottom w:w="5" w:type="dxa"/>
              <w:right w:w="5" w:type="dxa"/>
            </w:tcMar>
            <w:vAlign w:val="bottom"/>
            <w:hideMark/>
          </w:tcPr>
          <w:p w14:paraId="5C0EDC4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12624F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6F647A35"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4,012</w:t>
            </w:r>
          </w:p>
        </w:tc>
        <w:tc>
          <w:tcPr>
            <w:tcW w:w="50" w:type="pct"/>
            <w:shd w:val="clear" w:color="auto" w:fill="FFFFFF"/>
            <w:noWrap/>
            <w:tcMar>
              <w:top w:w="5" w:type="dxa"/>
              <w:left w:w="5" w:type="dxa"/>
              <w:bottom w:w="5" w:type="dxa"/>
              <w:right w:w="5" w:type="dxa"/>
            </w:tcMar>
            <w:vAlign w:val="bottom"/>
            <w:hideMark/>
          </w:tcPr>
          <w:p w14:paraId="7CB12DB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43416C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D59D06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099C63D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2,395</w:t>
            </w:r>
          </w:p>
        </w:tc>
        <w:tc>
          <w:tcPr>
            <w:tcW w:w="50" w:type="pct"/>
            <w:shd w:val="clear" w:color="auto" w:fill="FFFFFF"/>
            <w:noWrap/>
            <w:tcMar>
              <w:top w:w="5" w:type="dxa"/>
              <w:left w:w="5" w:type="dxa"/>
              <w:bottom w:w="5" w:type="dxa"/>
              <w:right w:w="5" w:type="dxa"/>
            </w:tcMar>
            <w:vAlign w:val="bottom"/>
            <w:hideMark/>
          </w:tcPr>
          <w:p w14:paraId="4FAF354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709DA03F" w14:textId="77777777">
        <w:tc>
          <w:tcPr>
            <w:tcW w:w="0" w:type="auto"/>
            <w:shd w:val="clear" w:color="auto" w:fill="CCEEFF"/>
            <w:tcMar>
              <w:top w:w="5" w:type="dxa"/>
              <w:left w:w="5" w:type="dxa"/>
              <w:bottom w:w="5" w:type="dxa"/>
              <w:right w:w="5" w:type="dxa"/>
            </w:tcMar>
            <w:vAlign w:val="bottom"/>
            <w:hideMark/>
          </w:tcPr>
          <w:p w14:paraId="09401C28"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Current portion of debt</w:t>
            </w:r>
          </w:p>
        </w:tc>
        <w:tc>
          <w:tcPr>
            <w:tcW w:w="50" w:type="pct"/>
            <w:shd w:val="clear" w:color="auto" w:fill="CCEEFF"/>
            <w:tcMar>
              <w:top w:w="5" w:type="dxa"/>
              <w:left w:w="5" w:type="dxa"/>
              <w:bottom w:w="5" w:type="dxa"/>
              <w:right w:w="5" w:type="dxa"/>
            </w:tcMar>
            <w:vAlign w:val="bottom"/>
            <w:hideMark/>
          </w:tcPr>
          <w:p w14:paraId="7B84F05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360604B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1FEFADB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1,857</w:t>
            </w:r>
          </w:p>
        </w:tc>
        <w:tc>
          <w:tcPr>
            <w:tcW w:w="50" w:type="pct"/>
            <w:shd w:val="clear" w:color="auto" w:fill="CCEEFF"/>
            <w:noWrap/>
            <w:tcMar>
              <w:top w:w="5" w:type="dxa"/>
              <w:left w:w="5" w:type="dxa"/>
              <w:bottom w:w="5" w:type="dxa"/>
              <w:right w:w="5" w:type="dxa"/>
            </w:tcMar>
            <w:vAlign w:val="bottom"/>
            <w:hideMark/>
          </w:tcPr>
          <w:p w14:paraId="48E8C33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494E3A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EED4D2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70B513A6"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1,857</w:t>
            </w:r>
          </w:p>
        </w:tc>
        <w:tc>
          <w:tcPr>
            <w:tcW w:w="50" w:type="pct"/>
            <w:shd w:val="clear" w:color="auto" w:fill="CCEEFF"/>
            <w:noWrap/>
            <w:tcMar>
              <w:top w:w="5" w:type="dxa"/>
              <w:left w:w="5" w:type="dxa"/>
              <w:bottom w:w="5" w:type="dxa"/>
              <w:right w:w="5" w:type="dxa"/>
            </w:tcMar>
            <w:vAlign w:val="bottom"/>
            <w:hideMark/>
          </w:tcPr>
          <w:p w14:paraId="6DBFC2B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187A1996" w14:textId="77777777">
        <w:tc>
          <w:tcPr>
            <w:tcW w:w="0" w:type="auto"/>
            <w:shd w:val="clear" w:color="auto" w:fill="FFFFFF"/>
            <w:tcMar>
              <w:top w:w="5" w:type="dxa"/>
              <w:left w:w="5" w:type="dxa"/>
              <w:bottom w:w="5" w:type="dxa"/>
              <w:right w:w="5" w:type="dxa"/>
            </w:tcMar>
            <w:vAlign w:val="bottom"/>
            <w:hideMark/>
          </w:tcPr>
          <w:p w14:paraId="6A1992E3"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Other current liabilities</w:t>
            </w:r>
          </w:p>
        </w:tc>
        <w:tc>
          <w:tcPr>
            <w:tcW w:w="50" w:type="pct"/>
            <w:shd w:val="clear" w:color="auto" w:fill="FFFFFF"/>
            <w:tcMar>
              <w:top w:w="5" w:type="dxa"/>
              <w:left w:w="5" w:type="dxa"/>
              <w:bottom w:w="5" w:type="dxa"/>
              <w:right w:w="5" w:type="dxa"/>
            </w:tcMar>
            <w:vAlign w:val="bottom"/>
            <w:hideMark/>
          </w:tcPr>
          <w:p w14:paraId="7224EDF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0DCB402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4969F7F5"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7,108</w:t>
            </w:r>
          </w:p>
        </w:tc>
        <w:tc>
          <w:tcPr>
            <w:tcW w:w="50" w:type="pct"/>
            <w:shd w:val="clear" w:color="auto" w:fill="FFFFFF"/>
            <w:noWrap/>
            <w:tcMar>
              <w:top w:w="5" w:type="dxa"/>
              <w:left w:w="5" w:type="dxa"/>
              <w:bottom w:w="5" w:type="dxa"/>
              <w:right w:w="5" w:type="dxa"/>
            </w:tcMar>
            <w:vAlign w:val="bottom"/>
            <w:hideMark/>
          </w:tcPr>
          <w:p w14:paraId="015A444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EFA1C3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5C18CA8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3E1DDDE1"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8,962</w:t>
            </w:r>
          </w:p>
        </w:tc>
        <w:tc>
          <w:tcPr>
            <w:tcW w:w="50" w:type="pct"/>
            <w:shd w:val="clear" w:color="auto" w:fill="FFFFFF"/>
            <w:noWrap/>
            <w:tcMar>
              <w:top w:w="5" w:type="dxa"/>
              <w:left w:w="5" w:type="dxa"/>
              <w:bottom w:w="5" w:type="dxa"/>
              <w:right w:w="5" w:type="dxa"/>
            </w:tcMar>
            <w:vAlign w:val="bottom"/>
            <w:hideMark/>
          </w:tcPr>
          <w:p w14:paraId="1AD5D5D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42BAA6A9" w14:textId="77777777">
        <w:tc>
          <w:tcPr>
            <w:tcW w:w="0" w:type="auto"/>
            <w:shd w:val="clear" w:color="auto" w:fill="CCEEFF"/>
            <w:tcMar>
              <w:top w:w="5" w:type="dxa"/>
              <w:left w:w="5" w:type="dxa"/>
              <w:bottom w:w="5" w:type="dxa"/>
              <w:right w:w="5" w:type="dxa"/>
            </w:tcMar>
            <w:vAlign w:val="bottom"/>
            <w:hideMark/>
          </w:tcPr>
          <w:p w14:paraId="1F345FF8"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Current liabilities of discontinued operations</w:t>
            </w:r>
          </w:p>
        </w:tc>
        <w:tc>
          <w:tcPr>
            <w:tcW w:w="50" w:type="pct"/>
            <w:shd w:val="clear" w:color="auto" w:fill="CCEEFF"/>
            <w:tcMar>
              <w:top w:w="5" w:type="dxa"/>
              <w:left w:w="5" w:type="dxa"/>
              <w:bottom w:w="20" w:type="dxa"/>
              <w:right w:w="5" w:type="dxa"/>
            </w:tcMar>
            <w:vAlign w:val="bottom"/>
            <w:hideMark/>
          </w:tcPr>
          <w:p w14:paraId="375263B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6EC84D4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154988EB"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CCEEFF"/>
            <w:noWrap/>
            <w:tcMar>
              <w:top w:w="5" w:type="dxa"/>
              <w:left w:w="5" w:type="dxa"/>
              <w:bottom w:w="20" w:type="dxa"/>
              <w:right w:w="5" w:type="dxa"/>
            </w:tcMar>
            <w:vAlign w:val="bottom"/>
            <w:hideMark/>
          </w:tcPr>
          <w:p w14:paraId="4116570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20" w:type="dxa"/>
              <w:right w:w="5" w:type="dxa"/>
            </w:tcMar>
            <w:vAlign w:val="bottom"/>
            <w:hideMark/>
          </w:tcPr>
          <w:p w14:paraId="1116194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17D3F82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39E2ED32"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557</w:t>
            </w:r>
          </w:p>
        </w:tc>
        <w:tc>
          <w:tcPr>
            <w:tcW w:w="50" w:type="pct"/>
            <w:shd w:val="clear" w:color="auto" w:fill="CCEEFF"/>
            <w:noWrap/>
            <w:tcMar>
              <w:top w:w="5" w:type="dxa"/>
              <w:left w:w="5" w:type="dxa"/>
              <w:bottom w:w="20" w:type="dxa"/>
              <w:right w:w="5" w:type="dxa"/>
            </w:tcMar>
            <w:vAlign w:val="bottom"/>
            <w:hideMark/>
          </w:tcPr>
          <w:p w14:paraId="51B25D8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0D429515" w14:textId="77777777">
        <w:tc>
          <w:tcPr>
            <w:tcW w:w="0" w:type="auto"/>
            <w:shd w:val="clear" w:color="auto" w:fill="FFFFFF"/>
            <w:tcMar>
              <w:top w:w="5" w:type="dxa"/>
              <w:left w:w="5" w:type="dxa"/>
              <w:bottom w:w="5" w:type="dxa"/>
              <w:right w:w="5" w:type="dxa"/>
            </w:tcMar>
            <w:vAlign w:val="bottom"/>
            <w:hideMark/>
          </w:tcPr>
          <w:p w14:paraId="0D987817" w14:textId="77777777" w:rsidR="00F705F6" w:rsidRDefault="00D91E3E">
            <w:pPr>
              <w:ind w:left="360"/>
              <w:rPr>
                <w:rFonts w:ascii="Arial" w:eastAsia="Arial" w:hAnsi="Arial" w:cs="Arial"/>
                <w:color w:val="000000"/>
                <w:sz w:val="20"/>
                <w:szCs w:val="20"/>
              </w:rPr>
            </w:pPr>
            <w:r>
              <w:rPr>
                <w:rFonts w:ascii="Arial" w:eastAsia="Arial" w:hAnsi="Arial" w:cs="Arial"/>
                <w:color w:val="000000"/>
                <w:sz w:val="20"/>
                <w:szCs w:val="20"/>
              </w:rPr>
              <w:t>Total current liabilities</w:t>
            </w:r>
          </w:p>
        </w:tc>
        <w:tc>
          <w:tcPr>
            <w:tcW w:w="50" w:type="pct"/>
            <w:shd w:val="clear" w:color="auto" w:fill="FFFFFF"/>
            <w:tcMar>
              <w:top w:w="5" w:type="dxa"/>
              <w:left w:w="5" w:type="dxa"/>
              <w:bottom w:w="20" w:type="dxa"/>
              <w:right w:w="5" w:type="dxa"/>
            </w:tcMar>
            <w:vAlign w:val="bottom"/>
            <w:hideMark/>
          </w:tcPr>
          <w:p w14:paraId="2D43C3E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1BBF3B9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FFFFFF"/>
            <w:tcMar>
              <w:top w:w="5" w:type="dxa"/>
              <w:left w:w="5" w:type="dxa"/>
              <w:bottom w:w="8" w:type="dxa"/>
              <w:right w:w="5" w:type="dxa"/>
            </w:tcMar>
            <w:vAlign w:val="bottom"/>
            <w:hideMark/>
          </w:tcPr>
          <w:p w14:paraId="125D5B42"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64,048</w:t>
            </w:r>
          </w:p>
        </w:tc>
        <w:tc>
          <w:tcPr>
            <w:tcW w:w="50" w:type="pct"/>
            <w:shd w:val="clear" w:color="auto" w:fill="FFFFFF"/>
            <w:noWrap/>
            <w:tcMar>
              <w:top w:w="5" w:type="dxa"/>
              <w:left w:w="5" w:type="dxa"/>
              <w:bottom w:w="20" w:type="dxa"/>
              <w:right w:w="5" w:type="dxa"/>
            </w:tcMar>
            <w:vAlign w:val="bottom"/>
            <w:hideMark/>
          </w:tcPr>
          <w:p w14:paraId="2282B93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0C07217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089C4A9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FFFFFF"/>
            <w:tcMar>
              <w:top w:w="5" w:type="dxa"/>
              <w:left w:w="5" w:type="dxa"/>
              <w:bottom w:w="8" w:type="dxa"/>
              <w:right w:w="5" w:type="dxa"/>
            </w:tcMar>
            <w:vAlign w:val="bottom"/>
            <w:hideMark/>
          </w:tcPr>
          <w:p w14:paraId="6EE76E8E"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62,228</w:t>
            </w:r>
          </w:p>
        </w:tc>
        <w:tc>
          <w:tcPr>
            <w:tcW w:w="50" w:type="pct"/>
            <w:shd w:val="clear" w:color="auto" w:fill="FFFFFF"/>
            <w:noWrap/>
            <w:tcMar>
              <w:top w:w="5" w:type="dxa"/>
              <w:left w:w="5" w:type="dxa"/>
              <w:bottom w:w="20" w:type="dxa"/>
              <w:right w:w="5" w:type="dxa"/>
            </w:tcMar>
            <w:vAlign w:val="bottom"/>
            <w:hideMark/>
          </w:tcPr>
          <w:p w14:paraId="3F8931A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1F7B8EA9" w14:textId="77777777">
        <w:tc>
          <w:tcPr>
            <w:tcW w:w="0" w:type="auto"/>
            <w:shd w:val="clear" w:color="auto" w:fill="CCEEFF"/>
            <w:tcMar>
              <w:top w:w="5" w:type="dxa"/>
              <w:left w:w="5" w:type="dxa"/>
              <w:bottom w:w="5" w:type="dxa"/>
              <w:right w:w="5" w:type="dxa"/>
            </w:tcMar>
            <w:vAlign w:val="bottom"/>
            <w:hideMark/>
          </w:tcPr>
          <w:p w14:paraId="4E5E100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Non-current liabilities:</w:t>
            </w:r>
          </w:p>
        </w:tc>
        <w:tc>
          <w:tcPr>
            <w:tcW w:w="0" w:type="auto"/>
            <w:shd w:val="clear" w:color="auto" w:fill="CCEEFF"/>
            <w:tcMar>
              <w:top w:w="5" w:type="dxa"/>
              <w:left w:w="5" w:type="dxa"/>
              <w:bottom w:w="5" w:type="dxa"/>
              <w:right w:w="5" w:type="dxa"/>
            </w:tcMar>
            <w:vAlign w:val="bottom"/>
            <w:hideMark/>
          </w:tcPr>
          <w:p w14:paraId="099AE99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17000D0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7801018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59A4DAD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246CE79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00FD522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1144F11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1CE1DA2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6DC29257" w14:textId="77777777">
        <w:tc>
          <w:tcPr>
            <w:tcW w:w="0" w:type="auto"/>
            <w:shd w:val="clear" w:color="auto" w:fill="FFFFFF"/>
            <w:tcMar>
              <w:top w:w="5" w:type="dxa"/>
              <w:left w:w="5" w:type="dxa"/>
              <w:bottom w:w="5" w:type="dxa"/>
              <w:right w:w="5" w:type="dxa"/>
            </w:tcMar>
            <w:vAlign w:val="bottom"/>
            <w:hideMark/>
          </w:tcPr>
          <w:p w14:paraId="621C9BDB"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Debt, net of current portion</w:t>
            </w:r>
          </w:p>
        </w:tc>
        <w:tc>
          <w:tcPr>
            <w:tcW w:w="50" w:type="pct"/>
            <w:shd w:val="clear" w:color="auto" w:fill="FFFFFF"/>
            <w:tcMar>
              <w:top w:w="5" w:type="dxa"/>
              <w:left w:w="5" w:type="dxa"/>
              <w:bottom w:w="5" w:type="dxa"/>
              <w:right w:w="5" w:type="dxa"/>
            </w:tcMar>
            <w:vAlign w:val="bottom"/>
            <w:hideMark/>
          </w:tcPr>
          <w:p w14:paraId="7E941A6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12C6C57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6E92B927"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9,983</w:t>
            </w:r>
          </w:p>
        </w:tc>
        <w:tc>
          <w:tcPr>
            <w:tcW w:w="50" w:type="pct"/>
            <w:shd w:val="clear" w:color="auto" w:fill="FFFFFF"/>
            <w:noWrap/>
            <w:tcMar>
              <w:top w:w="5" w:type="dxa"/>
              <w:left w:w="5" w:type="dxa"/>
              <w:bottom w:w="5" w:type="dxa"/>
              <w:right w:w="5" w:type="dxa"/>
            </w:tcMar>
            <w:vAlign w:val="bottom"/>
            <w:hideMark/>
          </w:tcPr>
          <w:p w14:paraId="0DD5F33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63E0947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9AC935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2C9E337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10,877</w:t>
            </w:r>
          </w:p>
        </w:tc>
        <w:tc>
          <w:tcPr>
            <w:tcW w:w="50" w:type="pct"/>
            <w:shd w:val="clear" w:color="auto" w:fill="FFFFFF"/>
            <w:noWrap/>
            <w:tcMar>
              <w:top w:w="5" w:type="dxa"/>
              <w:left w:w="5" w:type="dxa"/>
              <w:bottom w:w="5" w:type="dxa"/>
              <w:right w:w="5" w:type="dxa"/>
            </w:tcMar>
            <w:vAlign w:val="bottom"/>
            <w:hideMark/>
          </w:tcPr>
          <w:p w14:paraId="4C2976E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3E49B8EE" w14:textId="77777777">
        <w:tc>
          <w:tcPr>
            <w:tcW w:w="0" w:type="auto"/>
            <w:shd w:val="clear" w:color="auto" w:fill="CCEEFF"/>
            <w:tcMar>
              <w:top w:w="5" w:type="dxa"/>
              <w:left w:w="5" w:type="dxa"/>
              <w:bottom w:w="5" w:type="dxa"/>
              <w:right w:w="5" w:type="dxa"/>
            </w:tcMar>
            <w:vAlign w:val="bottom"/>
            <w:hideMark/>
          </w:tcPr>
          <w:p w14:paraId="5C75166E"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Derivative warrant liabilities</w:t>
            </w:r>
          </w:p>
        </w:tc>
        <w:tc>
          <w:tcPr>
            <w:tcW w:w="50" w:type="pct"/>
            <w:shd w:val="clear" w:color="auto" w:fill="CCEEFF"/>
            <w:tcMar>
              <w:top w:w="5" w:type="dxa"/>
              <w:left w:w="5" w:type="dxa"/>
              <w:bottom w:w="5" w:type="dxa"/>
              <w:right w:w="5" w:type="dxa"/>
            </w:tcMar>
            <w:vAlign w:val="bottom"/>
            <w:hideMark/>
          </w:tcPr>
          <w:p w14:paraId="12EA597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378275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73892185"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6,386</w:t>
            </w:r>
          </w:p>
        </w:tc>
        <w:tc>
          <w:tcPr>
            <w:tcW w:w="50" w:type="pct"/>
            <w:shd w:val="clear" w:color="auto" w:fill="CCEEFF"/>
            <w:noWrap/>
            <w:tcMar>
              <w:top w:w="5" w:type="dxa"/>
              <w:left w:w="5" w:type="dxa"/>
              <w:bottom w:w="5" w:type="dxa"/>
              <w:right w:w="5" w:type="dxa"/>
            </w:tcMar>
            <w:vAlign w:val="bottom"/>
            <w:hideMark/>
          </w:tcPr>
          <w:p w14:paraId="6ED7D60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693A241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687F2C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5878B2E0"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12,745</w:t>
            </w:r>
          </w:p>
        </w:tc>
        <w:tc>
          <w:tcPr>
            <w:tcW w:w="50" w:type="pct"/>
            <w:shd w:val="clear" w:color="auto" w:fill="CCEEFF"/>
            <w:noWrap/>
            <w:tcMar>
              <w:top w:w="5" w:type="dxa"/>
              <w:left w:w="5" w:type="dxa"/>
              <w:bottom w:w="5" w:type="dxa"/>
              <w:right w:w="5" w:type="dxa"/>
            </w:tcMar>
            <w:vAlign w:val="bottom"/>
            <w:hideMark/>
          </w:tcPr>
          <w:p w14:paraId="2973106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493634FF" w14:textId="77777777">
        <w:tc>
          <w:tcPr>
            <w:tcW w:w="0" w:type="auto"/>
            <w:shd w:val="clear" w:color="auto" w:fill="FFFFFF"/>
            <w:tcMar>
              <w:top w:w="5" w:type="dxa"/>
              <w:left w:w="5" w:type="dxa"/>
              <w:bottom w:w="5" w:type="dxa"/>
              <w:right w:w="5" w:type="dxa"/>
            </w:tcMar>
            <w:vAlign w:val="bottom"/>
            <w:hideMark/>
          </w:tcPr>
          <w:p w14:paraId="2D48570E"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Other non-current liabilities</w:t>
            </w:r>
          </w:p>
        </w:tc>
        <w:tc>
          <w:tcPr>
            <w:tcW w:w="50" w:type="pct"/>
            <w:shd w:val="clear" w:color="auto" w:fill="FFFFFF"/>
            <w:tcMar>
              <w:top w:w="5" w:type="dxa"/>
              <w:left w:w="5" w:type="dxa"/>
              <w:bottom w:w="20" w:type="dxa"/>
              <w:right w:w="5" w:type="dxa"/>
            </w:tcMar>
            <w:vAlign w:val="bottom"/>
            <w:hideMark/>
          </w:tcPr>
          <w:p w14:paraId="4B4090B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06FBE9F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FFFFFF"/>
            <w:tcMar>
              <w:top w:w="5" w:type="dxa"/>
              <w:left w:w="5" w:type="dxa"/>
              <w:bottom w:w="8" w:type="dxa"/>
              <w:right w:w="5" w:type="dxa"/>
            </w:tcMar>
            <w:vAlign w:val="bottom"/>
            <w:hideMark/>
          </w:tcPr>
          <w:p w14:paraId="094C42E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5,045</w:t>
            </w:r>
          </w:p>
        </w:tc>
        <w:tc>
          <w:tcPr>
            <w:tcW w:w="50" w:type="pct"/>
            <w:shd w:val="clear" w:color="auto" w:fill="FFFFFF"/>
            <w:noWrap/>
            <w:tcMar>
              <w:top w:w="5" w:type="dxa"/>
              <w:left w:w="5" w:type="dxa"/>
              <w:bottom w:w="20" w:type="dxa"/>
              <w:right w:w="5" w:type="dxa"/>
            </w:tcMar>
            <w:vAlign w:val="bottom"/>
            <w:hideMark/>
          </w:tcPr>
          <w:p w14:paraId="4DAFC0B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6A81A8D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0B3710F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FFFFFF"/>
            <w:tcMar>
              <w:top w:w="5" w:type="dxa"/>
              <w:left w:w="5" w:type="dxa"/>
              <w:bottom w:w="8" w:type="dxa"/>
              <w:right w:w="5" w:type="dxa"/>
            </w:tcMar>
            <w:vAlign w:val="bottom"/>
            <w:hideMark/>
          </w:tcPr>
          <w:p w14:paraId="5A923A1B"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4,529</w:t>
            </w:r>
          </w:p>
        </w:tc>
        <w:tc>
          <w:tcPr>
            <w:tcW w:w="50" w:type="pct"/>
            <w:shd w:val="clear" w:color="auto" w:fill="FFFFFF"/>
            <w:noWrap/>
            <w:tcMar>
              <w:top w:w="5" w:type="dxa"/>
              <w:left w:w="5" w:type="dxa"/>
              <w:bottom w:w="20" w:type="dxa"/>
              <w:right w:w="5" w:type="dxa"/>
            </w:tcMar>
            <w:vAlign w:val="bottom"/>
            <w:hideMark/>
          </w:tcPr>
          <w:p w14:paraId="36CBF30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269F5EAD" w14:textId="77777777">
        <w:tc>
          <w:tcPr>
            <w:tcW w:w="0" w:type="auto"/>
            <w:shd w:val="clear" w:color="auto" w:fill="CCEEFF"/>
            <w:tcMar>
              <w:top w:w="5" w:type="dxa"/>
              <w:left w:w="5" w:type="dxa"/>
              <w:bottom w:w="5" w:type="dxa"/>
              <w:right w:w="5" w:type="dxa"/>
            </w:tcMar>
            <w:vAlign w:val="bottom"/>
            <w:hideMark/>
          </w:tcPr>
          <w:p w14:paraId="3F9BE6FD" w14:textId="77777777" w:rsidR="00F705F6" w:rsidRDefault="00D91E3E">
            <w:pPr>
              <w:ind w:left="360"/>
              <w:rPr>
                <w:rFonts w:ascii="Arial" w:eastAsia="Arial" w:hAnsi="Arial" w:cs="Arial"/>
                <w:color w:val="000000"/>
                <w:sz w:val="20"/>
                <w:szCs w:val="20"/>
              </w:rPr>
            </w:pPr>
            <w:r>
              <w:rPr>
                <w:rFonts w:ascii="Arial" w:eastAsia="Arial" w:hAnsi="Arial" w:cs="Arial"/>
                <w:color w:val="000000"/>
                <w:sz w:val="20"/>
                <w:szCs w:val="20"/>
              </w:rPr>
              <w:t>Total non-current liabilities</w:t>
            </w:r>
          </w:p>
        </w:tc>
        <w:tc>
          <w:tcPr>
            <w:tcW w:w="50" w:type="pct"/>
            <w:shd w:val="clear" w:color="auto" w:fill="CCEEFF"/>
            <w:tcMar>
              <w:top w:w="5" w:type="dxa"/>
              <w:left w:w="5" w:type="dxa"/>
              <w:bottom w:w="20" w:type="dxa"/>
              <w:right w:w="5" w:type="dxa"/>
            </w:tcMar>
            <w:vAlign w:val="bottom"/>
            <w:hideMark/>
          </w:tcPr>
          <w:p w14:paraId="5AF9554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2A491E5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521DED7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21,414</w:t>
            </w:r>
          </w:p>
        </w:tc>
        <w:tc>
          <w:tcPr>
            <w:tcW w:w="50" w:type="pct"/>
            <w:shd w:val="clear" w:color="auto" w:fill="CCEEFF"/>
            <w:noWrap/>
            <w:tcMar>
              <w:top w:w="5" w:type="dxa"/>
              <w:left w:w="5" w:type="dxa"/>
              <w:bottom w:w="20" w:type="dxa"/>
              <w:right w:w="5" w:type="dxa"/>
            </w:tcMar>
            <w:vAlign w:val="bottom"/>
            <w:hideMark/>
          </w:tcPr>
          <w:p w14:paraId="612C8DE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20" w:type="dxa"/>
              <w:right w:w="5" w:type="dxa"/>
            </w:tcMar>
            <w:vAlign w:val="bottom"/>
            <w:hideMark/>
          </w:tcPr>
          <w:p w14:paraId="054BD6C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497BEC5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32274B42"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28,151</w:t>
            </w:r>
          </w:p>
        </w:tc>
        <w:tc>
          <w:tcPr>
            <w:tcW w:w="50" w:type="pct"/>
            <w:shd w:val="clear" w:color="auto" w:fill="CCEEFF"/>
            <w:noWrap/>
            <w:tcMar>
              <w:top w:w="5" w:type="dxa"/>
              <w:left w:w="5" w:type="dxa"/>
              <w:bottom w:w="20" w:type="dxa"/>
              <w:right w:w="5" w:type="dxa"/>
            </w:tcMar>
            <w:vAlign w:val="bottom"/>
            <w:hideMark/>
          </w:tcPr>
          <w:p w14:paraId="287EE18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6BDFB6E2" w14:textId="77777777">
        <w:tc>
          <w:tcPr>
            <w:tcW w:w="0" w:type="auto"/>
            <w:shd w:val="clear" w:color="auto" w:fill="FFFFFF"/>
            <w:tcMar>
              <w:top w:w="5" w:type="dxa"/>
              <w:left w:w="5" w:type="dxa"/>
              <w:bottom w:w="5" w:type="dxa"/>
              <w:right w:w="5" w:type="dxa"/>
            </w:tcMar>
            <w:vAlign w:val="bottom"/>
            <w:hideMark/>
          </w:tcPr>
          <w:p w14:paraId="4AFFC9C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Stockholders’ equity:</w:t>
            </w:r>
          </w:p>
        </w:tc>
        <w:tc>
          <w:tcPr>
            <w:tcW w:w="0" w:type="auto"/>
            <w:shd w:val="clear" w:color="auto" w:fill="FFFFFF"/>
            <w:tcMar>
              <w:top w:w="5" w:type="dxa"/>
              <w:left w:w="5" w:type="dxa"/>
              <w:bottom w:w="5" w:type="dxa"/>
              <w:right w:w="5" w:type="dxa"/>
            </w:tcMar>
            <w:vAlign w:val="bottom"/>
            <w:hideMark/>
          </w:tcPr>
          <w:p w14:paraId="51EC69E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75A6920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123C5C8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30B7509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039B494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7757313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6708C21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560A801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2552DB16" w14:textId="77777777">
        <w:tc>
          <w:tcPr>
            <w:tcW w:w="0" w:type="auto"/>
            <w:shd w:val="clear" w:color="auto" w:fill="CCEEFF"/>
            <w:tcMar>
              <w:top w:w="5" w:type="dxa"/>
              <w:left w:w="5" w:type="dxa"/>
              <w:bottom w:w="5" w:type="dxa"/>
              <w:right w:w="5" w:type="dxa"/>
            </w:tcMar>
            <w:vAlign w:val="bottom"/>
            <w:hideMark/>
          </w:tcPr>
          <w:p w14:paraId="0077EA7A"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Preferred stock, par value $.0001; 50,000,000 shares authorized; no shares issued or outstanding</w:t>
            </w:r>
          </w:p>
        </w:tc>
        <w:tc>
          <w:tcPr>
            <w:tcW w:w="50" w:type="pct"/>
            <w:shd w:val="clear" w:color="auto" w:fill="CCEEFF"/>
            <w:tcMar>
              <w:top w:w="5" w:type="dxa"/>
              <w:left w:w="5" w:type="dxa"/>
              <w:bottom w:w="5" w:type="dxa"/>
              <w:right w:w="5" w:type="dxa"/>
            </w:tcMar>
            <w:vAlign w:val="bottom"/>
            <w:hideMark/>
          </w:tcPr>
          <w:p w14:paraId="136AECD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80DAA0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0F3FFE43"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CCEEFF"/>
            <w:noWrap/>
            <w:tcMar>
              <w:top w:w="5" w:type="dxa"/>
              <w:left w:w="5" w:type="dxa"/>
              <w:bottom w:w="5" w:type="dxa"/>
              <w:right w:w="5" w:type="dxa"/>
            </w:tcMar>
            <w:vAlign w:val="bottom"/>
            <w:hideMark/>
          </w:tcPr>
          <w:p w14:paraId="2509FEE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B84F31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66DC12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3B971167"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CCEEFF"/>
            <w:noWrap/>
            <w:tcMar>
              <w:top w:w="5" w:type="dxa"/>
              <w:left w:w="5" w:type="dxa"/>
              <w:bottom w:w="5" w:type="dxa"/>
              <w:right w:w="5" w:type="dxa"/>
            </w:tcMar>
            <w:vAlign w:val="bottom"/>
            <w:hideMark/>
          </w:tcPr>
          <w:p w14:paraId="2D8368A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79117D4D" w14:textId="77777777">
        <w:tc>
          <w:tcPr>
            <w:tcW w:w="0" w:type="auto"/>
            <w:shd w:val="clear" w:color="auto" w:fill="FFFFFF"/>
            <w:tcMar>
              <w:top w:w="5" w:type="dxa"/>
              <w:left w:w="5" w:type="dxa"/>
              <w:bottom w:w="5" w:type="dxa"/>
              <w:right w:w="5" w:type="dxa"/>
            </w:tcMar>
            <w:vAlign w:val="bottom"/>
            <w:hideMark/>
          </w:tcPr>
          <w:p w14:paraId="76AB9D9A"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Common stock, par value $.0001; 200,000,000 shares authorized; 6,169,681 and 5,972,638 shares issued and outstanding, respectively</w:t>
            </w:r>
          </w:p>
        </w:tc>
        <w:tc>
          <w:tcPr>
            <w:tcW w:w="50" w:type="pct"/>
            <w:shd w:val="clear" w:color="auto" w:fill="FFFFFF"/>
            <w:tcMar>
              <w:top w:w="5" w:type="dxa"/>
              <w:left w:w="5" w:type="dxa"/>
              <w:bottom w:w="5" w:type="dxa"/>
              <w:right w:w="5" w:type="dxa"/>
            </w:tcMar>
            <w:vAlign w:val="bottom"/>
            <w:hideMark/>
          </w:tcPr>
          <w:p w14:paraId="30CA092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51CD8F0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55F40CE7"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w:t>
            </w:r>
          </w:p>
        </w:tc>
        <w:tc>
          <w:tcPr>
            <w:tcW w:w="50" w:type="pct"/>
            <w:shd w:val="clear" w:color="auto" w:fill="FFFFFF"/>
            <w:noWrap/>
            <w:tcMar>
              <w:top w:w="5" w:type="dxa"/>
              <w:left w:w="5" w:type="dxa"/>
              <w:bottom w:w="5" w:type="dxa"/>
              <w:right w:w="5" w:type="dxa"/>
            </w:tcMar>
            <w:vAlign w:val="bottom"/>
            <w:hideMark/>
          </w:tcPr>
          <w:p w14:paraId="0E9FD73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250FC53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690D112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355857B8"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w:t>
            </w:r>
          </w:p>
        </w:tc>
        <w:tc>
          <w:tcPr>
            <w:tcW w:w="50" w:type="pct"/>
            <w:shd w:val="clear" w:color="auto" w:fill="FFFFFF"/>
            <w:noWrap/>
            <w:tcMar>
              <w:top w:w="5" w:type="dxa"/>
              <w:left w:w="5" w:type="dxa"/>
              <w:bottom w:w="5" w:type="dxa"/>
              <w:right w:w="5" w:type="dxa"/>
            </w:tcMar>
            <w:vAlign w:val="bottom"/>
            <w:hideMark/>
          </w:tcPr>
          <w:p w14:paraId="1929F10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05B4B789" w14:textId="77777777">
        <w:tc>
          <w:tcPr>
            <w:tcW w:w="0" w:type="auto"/>
            <w:shd w:val="clear" w:color="auto" w:fill="CCEEFF"/>
            <w:tcMar>
              <w:top w:w="5" w:type="dxa"/>
              <w:left w:w="5" w:type="dxa"/>
              <w:bottom w:w="5" w:type="dxa"/>
              <w:right w:w="5" w:type="dxa"/>
            </w:tcMar>
            <w:vAlign w:val="bottom"/>
            <w:hideMark/>
          </w:tcPr>
          <w:p w14:paraId="2F00DD4C"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Additional paid-in capital</w:t>
            </w:r>
          </w:p>
        </w:tc>
        <w:tc>
          <w:tcPr>
            <w:tcW w:w="50" w:type="pct"/>
            <w:shd w:val="clear" w:color="auto" w:fill="CCEEFF"/>
            <w:tcMar>
              <w:top w:w="5" w:type="dxa"/>
              <w:left w:w="5" w:type="dxa"/>
              <w:bottom w:w="5" w:type="dxa"/>
              <w:right w:w="5" w:type="dxa"/>
            </w:tcMar>
            <w:vAlign w:val="bottom"/>
            <w:hideMark/>
          </w:tcPr>
          <w:p w14:paraId="4F367CD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860CC0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347F122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348,475</w:t>
            </w:r>
          </w:p>
        </w:tc>
        <w:tc>
          <w:tcPr>
            <w:tcW w:w="50" w:type="pct"/>
            <w:shd w:val="clear" w:color="auto" w:fill="CCEEFF"/>
            <w:noWrap/>
            <w:tcMar>
              <w:top w:w="5" w:type="dxa"/>
              <w:left w:w="5" w:type="dxa"/>
              <w:bottom w:w="5" w:type="dxa"/>
              <w:right w:w="5" w:type="dxa"/>
            </w:tcMar>
            <w:vAlign w:val="bottom"/>
            <w:hideMark/>
          </w:tcPr>
          <w:p w14:paraId="09E899F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3B67883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DE1D75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2C0ED5E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347,688</w:t>
            </w:r>
          </w:p>
        </w:tc>
        <w:tc>
          <w:tcPr>
            <w:tcW w:w="50" w:type="pct"/>
            <w:shd w:val="clear" w:color="auto" w:fill="CCEEFF"/>
            <w:noWrap/>
            <w:tcMar>
              <w:top w:w="5" w:type="dxa"/>
              <w:left w:w="5" w:type="dxa"/>
              <w:bottom w:w="5" w:type="dxa"/>
              <w:right w:w="5" w:type="dxa"/>
            </w:tcMar>
            <w:vAlign w:val="bottom"/>
            <w:hideMark/>
          </w:tcPr>
          <w:p w14:paraId="5031130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66507FD2" w14:textId="77777777">
        <w:tc>
          <w:tcPr>
            <w:tcW w:w="0" w:type="auto"/>
            <w:shd w:val="clear" w:color="auto" w:fill="FFFFFF"/>
            <w:tcMar>
              <w:top w:w="5" w:type="dxa"/>
              <w:left w:w="5" w:type="dxa"/>
              <w:bottom w:w="5" w:type="dxa"/>
              <w:right w:w="5" w:type="dxa"/>
            </w:tcMar>
            <w:vAlign w:val="bottom"/>
            <w:hideMark/>
          </w:tcPr>
          <w:p w14:paraId="00F1C622"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Accumulated deficit</w:t>
            </w:r>
          </w:p>
        </w:tc>
        <w:tc>
          <w:tcPr>
            <w:tcW w:w="50" w:type="pct"/>
            <w:shd w:val="clear" w:color="auto" w:fill="FFFFFF"/>
            <w:tcMar>
              <w:top w:w="5" w:type="dxa"/>
              <w:left w:w="5" w:type="dxa"/>
              <w:bottom w:w="20" w:type="dxa"/>
              <w:right w:w="5" w:type="dxa"/>
            </w:tcMar>
            <w:vAlign w:val="bottom"/>
            <w:hideMark/>
          </w:tcPr>
          <w:p w14:paraId="564AC52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0D79D82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FFFFFF"/>
            <w:tcMar>
              <w:top w:w="5" w:type="dxa"/>
              <w:left w:w="5" w:type="dxa"/>
              <w:bottom w:w="8" w:type="dxa"/>
              <w:right w:w="5" w:type="dxa"/>
            </w:tcMar>
            <w:vAlign w:val="bottom"/>
            <w:hideMark/>
          </w:tcPr>
          <w:p w14:paraId="1666794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(317,711</w:t>
            </w:r>
          </w:p>
        </w:tc>
        <w:tc>
          <w:tcPr>
            <w:tcW w:w="50" w:type="pct"/>
            <w:shd w:val="clear" w:color="auto" w:fill="FFFFFF"/>
            <w:noWrap/>
            <w:tcMar>
              <w:top w:w="5" w:type="dxa"/>
              <w:left w:w="5" w:type="dxa"/>
              <w:bottom w:w="20" w:type="dxa"/>
              <w:right w:w="5" w:type="dxa"/>
            </w:tcMar>
            <w:vAlign w:val="bottom"/>
            <w:hideMark/>
          </w:tcPr>
          <w:p w14:paraId="7447979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20" w:type="dxa"/>
              <w:right w:w="5" w:type="dxa"/>
            </w:tcMar>
            <w:vAlign w:val="bottom"/>
            <w:hideMark/>
          </w:tcPr>
          <w:p w14:paraId="798EA2C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7007143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FFFFFF"/>
            <w:tcMar>
              <w:top w:w="5" w:type="dxa"/>
              <w:left w:w="5" w:type="dxa"/>
              <w:bottom w:w="8" w:type="dxa"/>
              <w:right w:w="5" w:type="dxa"/>
            </w:tcMar>
            <w:vAlign w:val="bottom"/>
            <w:hideMark/>
          </w:tcPr>
          <w:p w14:paraId="5AA05CA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(319,973</w:t>
            </w:r>
          </w:p>
        </w:tc>
        <w:tc>
          <w:tcPr>
            <w:tcW w:w="50" w:type="pct"/>
            <w:shd w:val="clear" w:color="auto" w:fill="FFFFFF"/>
            <w:noWrap/>
            <w:tcMar>
              <w:top w:w="5" w:type="dxa"/>
              <w:left w:w="5" w:type="dxa"/>
              <w:bottom w:w="20" w:type="dxa"/>
              <w:right w:w="5" w:type="dxa"/>
            </w:tcMar>
            <w:vAlign w:val="bottom"/>
            <w:hideMark/>
          </w:tcPr>
          <w:p w14:paraId="55101DB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r>
      <w:tr w:rsidR="00F705F6" w14:paraId="4E141D79" w14:textId="77777777">
        <w:tc>
          <w:tcPr>
            <w:tcW w:w="0" w:type="auto"/>
            <w:shd w:val="clear" w:color="auto" w:fill="CCEEFF"/>
            <w:tcMar>
              <w:top w:w="5" w:type="dxa"/>
              <w:left w:w="5" w:type="dxa"/>
              <w:bottom w:w="5" w:type="dxa"/>
              <w:right w:w="5" w:type="dxa"/>
            </w:tcMar>
            <w:vAlign w:val="bottom"/>
            <w:hideMark/>
          </w:tcPr>
          <w:p w14:paraId="394477AD" w14:textId="77777777" w:rsidR="00F705F6" w:rsidRDefault="00D91E3E">
            <w:pPr>
              <w:ind w:left="360"/>
              <w:rPr>
                <w:rFonts w:ascii="Arial" w:eastAsia="Arial" w:hAnsi="Arial" w:cs="Arial"/>
                <w:color w:val="000000"/>
                <w:sz w:val="20"/>
                <w:szCs w:val="20"/>
              </w:rPr>
            </w:pPr>
            <w:r>
              <w:rPr>
                <w:rFonts w:ascii="Arial" w:eastAsia="Arial" w:hAnsi="Arial" w:cs="Arial"/>
                <w:color w:val="000000"/>
                <w:sz w:val="20"/>
                <w:szCs w:val="20"/>
              </w:rPr>
              <w:t>Total stockholders’ equity</w:t>
            </w:r>
          </w:p>
        </w:tc>
        <w:tc>
          <w:tcPr>
            <w:tcW w:w="50" w:type="pct"/>
            <w:shd w:val="clear" w:color="auto" w:fill="CCEEFF"/>
            <w:tcMar>
              <w:top w:w="5" w:type="dxa"/>
              <w:left w:w="5" w:type="dxa"/>
              <w:bottom w:w="20" w:type="dxa"/>
              <w:right w:w="5" w:type="dxa"/>
            </w:tcMar>
            <w:vAlign w:val="bottom"/>
            <w:hideMark/>
          </w:tcPr>
          <w:p w14:paraId="12B0004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0506F11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765AF423"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30,765</w:t>
            </w:r>
          </w:p>
        </w:tc>
        <w:tc>
          <w:tcPr>
            <w:tcW w:w="50" w:type="pct"/>
            <w:shd w:val="clear" w:color="auto" w:fill="CCEEFF"/>
            <w:noWrap/>
            <w:tcMar>
              <w:top w:w="5" w:type="dxa"/>
              <w:left w:w="5" w:type="dxa"/>
              <w:bottom w:w="20" w:type="dxa"/>
              <w:right w:w="5" w:type="dxa"/>
            </w:tcMar>
            <w:vAlign w:val="bottom"/>
            <w:hideMark/>
          </w:tcPr>
          <w:p w14:paraId="1A54D03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20" w:type="dxa"/>
              <w:right w:w="5" w:type="dxa"/>
            </w:tcMar>
            <w:vAlign w:val="bottom"/>
            <w:hideMark/>
          </w:tcPr>
          <w:p w14:paraId="42C3837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6196AD9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CCEEFF"/>
            <w:tcMar>
              <w:top w:w="5" w:type="dxa"/>
              <w:left w:w="5" w:type="dxa"/>
              <w:bottom w:w="8" w:type="dxa"/>
              <w:right w:w="5" w:type="dxa"/>
            </w:tcMar>
            <w:vAlign w:val="bottom"/>
            <w:hideMark/>
          </w:tcPr>
          <w:p w14:paraId="6C8E5963"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27,716</w:t>
            </w:r>
          </w:p>
        </w:tc>
        <w:tc>
          <w:tcPr>
            <w:tcW w:w="50" w:type="pct"/>
            <w:shd w:val="clear" w:color="auto" w:fill="CCEEFF"/>
            <w:noWrap/>
            <w:tcMar>
              <w:top w:w="5" w:type="dxa"/>
              <w:left w:w="5" w:type="dxa"/>
              <w:bottom w:w="20" w:type="dxa"/>
              <w:right w:w="5" w:type="dxa"/>
            </w:tcMar>
            <w:vAlign w:val="bottom"/>
            <w:hideMark/>
          </w:tcPr>
          <w:p w14:paraId="2C081B8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63A34D31" w14:textId="77777777">
        <w:tc>
          <w:tcPr>
            <w:tcW w:w="0" w:type="auto"/>
            <w:shd w:val="clear" w:color="auto" w:fill="FFFFFF"/>
            <w:tcMar>
              <w:top w:w="5" w:type="dxa"/>
              <w:left w:w="5" w:type="dxa"/>
              <w:bottom w:w="5" w:type="dxa"/>
              <w:right w:w="5" w:type="dxa"/>
            </w:tcMar>
            <w:vAlign w:val="bottom"/>
            <w:hideMark/>
          </w:tcPr>
          <w:p w14:paraId="74BB7D3A"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Total liabilities and stockholders’ equity</w:t>
            </w:r>
          </w:p>
        </w:tc>
        <w:tc>
          <w:tcPr>
            <w:tcW w:w="50" w:type="pct"/>
            <w:shd w:val="clear" w:color="auto" w:fill="FFFFFF"/>
            <w:tcMar>
              <w:top w:w="5" w:type="dxa"/>
              <w:left w:w="5" w:type="dxa"/>
              <w:bottom w:w="50" w:type="dxa"/>
              <w:right w:w="5" w:type="dxa"/>
            </w:tcMar>
            <w:vAlign w:val="bottom"/>
            <w:hideMark/>
          </w:tcPr>
          <w:p w14:paraId="57C004D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FFFFFF"/>
            <w:tcMar>
              <w:top w:w="5" w:type="dxa"/>
              <w:left w:w="5" w:type="dxa"/>
              <w:bottom w:w="22" w:type="dxa"/>
              <w:right w:w="5" w:type="dxa"/>
            </w:tcMar>
            <w:vAlign w:val="bottom"/>
            <w:hideMark/>
          </w:tcPr>
          <w:p w14:paraId="7C86A62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tcBorders>
              <w:bottom w:val="double" w:sz="6" w:space="0" w:color="000000"/>
            </w:tcBorders>
            <w:shd w:val="clear" w:color="auto" w:fill="FFFFFF"/>
            <w:tcMar>
              <w:top w:w="5" w:type="dxa"/>
              <w:left w:w="5" w:type="dxa"/>
              <w:bottom w:w="22" w:type="dxa"/>
              <w:right w:w="5" w:type="dxa"/>
            </w:tcMar>
            <w:vAlign w:val="bottom"/>
            <w:hideMark/>
          </w:tcPr>
          <w:p w14:paraId="54A16EFA"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116,227</w:t>
            </w:r>
          </w:p>
        </w:tc>
        <w:tc>
          <w:tcPr>
            <w:tcW w:w="50" w:type="pct"/>
            <w:shd w:val="clear" w:color="auto" w:fill="FFFFFF"/>
            <w:noWrap/>
            <w:tcMar>
              <w:top w:w="5" w:type="dxa"/>
              <w:left w:w="5" w:type="dxa"/>
              <w:bottom w:w="50" w:type="dxa"/>
              <w:right w:w="5" w:type="dxa"/>
            </w:tcMar>
            <w:vAlign w:val="bottom"/>
            <w:hideMark/>
          </w:tcPr>
          <w:p w14:paraId="502B3ED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0" w:type="dxa"/>
              <w:right w:w="5" w:type="dxa"/>
            </w:tcMar>
            <w:vAlign w:val="bottom"/>
            <w:hideMark/>
          </w:tcPr>
          <w:p w14:paraId="2617A08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FFFFFF"/>
            <w:tcMar>
              <w:top w:w="5" w:type="dxa"/>
              <w:left w:w="5" w:type="dxa"/>
              <w:bottom w:w="22" w:type="dxa"/>
              <w:right w:w="5" w:type="dxa"/>
            </w:tcMar>
            <w:vAlign w:val="bottom"/>
            <w:hideMark/>
          </w:tcPr>
          <w:p w14:paraId="7375C7E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tcBorders>
              <w:bottom w:val="double" w:sz="6" w:space="0" w:color="000000"/>
            </w:tcBorders>
            <w:shd w:val="clear" w:color="auto" w:fill="FFFFFF"/>
            <w:tcMar>
              <w:top w:w="5" w:type="dxa"/>
              <w:left w:w="5" w:type="dxa"/>
              <w:bottom w:w="22" w:type="dxa"/>
              <w:right w:w="5" w:type="dxa"/>
            </w:tcMar>
            <w:vAlign w:val="bottom"/>
            <w:hideMark/>
          </w:tcPr>
          <w:p w14:paraId="08840FD1"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118,095</w:t>
            </w:r>
          </w:p>
        </w:tc>
        <w:tc>
          <w:tcPr>
            <w:tcW w:w="50" w:type="pct"/>
            <w:shd w:val="clear" w:color="auto" w:fill="FFFFFF"/>
            <w:noWrap/>
            <w:tcMar>
              <w:top w:w="5" w:type="dxa"/>
              <w:left w:w="5" w:type="dxa"/>
              <w:bottom w:w="50" w:type="dxa"/>
              <w:right w:w="5" w:type="dxa"/>
            </w:tcMar>
            <w:vAlign w:val="bottom"/>
            <w:hideMark/>
          </w:tcPr>
          <w:p w14:paraId="4D5F7F4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bl>
    <w:p w14:paraId="0AD52EB1" w14:textId="77777777" w:rsidR="00F705F6" w:rsidRDefault="00D91E3E">
      <w:pPr>
        <w:jc w:val="center"/>
        <w:rPr>
          <w:rFonts w:ascii="Arial" w:eastAsia="Arial" w:hAnsi="Arial" w:cs="Arial"/>
          <w:sz w:val="20"/>
          <w:szCs w:val="20"/>
        </w:rPr>
      </w:pPr>
      <w:r>
        <w:rPr>
          <w:rFonts w:ascii="Arial" w:eastAsia="Arial" w:hAnsi="Arial" w:cs="Arial"/>
          <w:sz w:val="20"/>
          <w:szCs w:val="20"/>
        </w:rPr>
        <w:t> </w:t>
      </w:r>
    </w:p>
    <w:p w14:paraId="2F6CE045" w14:textId="77777777" w:rsidR="00F705F6" w:rsidRDefault="00D91E3E">
      <w:pPr>
        <w:jc w:val="center"/>
      </w:pPr>
      <w:r>
        <w:t> </w:t>
      </w:r>
    </w:p>
    <w:p w14:paraId="7EE471BB" w14:textId="77777777" w:rsidR="00F705F6" w:rsidRDefault="00D91E3E">
      <w:r>
        <w:br w:type="page"/>
      </w:r>
      <w:r>
        <w:lastRenderedPageBreak/>
        <w:t> </w:t>
      </w:r>
    </w:p>
    <w:p w14:paraId="1CEC1BC1" w14:textId="77777777" w:rsidR="00F705F6" w:rsidRDefault="00D91E3E">
      <w:pPr>
        <w:rPr>
          <w:rFonts w:ascii="Arial" w:eastAsia="Arial" w:hAnsi="Arial" w:cs="Arial"/>
          <w:sz w:val="20"/>
          <w:szCs w:val="20"/>
        </w:rPr>
      </w:pPr>
      <w:r>
        <w:rPr>
          <w:rFonts w:ascii="Arial" w:eastAsia="Arial" w:hAnsi="Arial" w:cs="Arial"/>
          <w:sz w:val="20"/>
          <w:szCs w:val="20"/>
        </w:rPr>
        <w:t> </w:t>
      </w:r>
    </w:p>
    <w:p w14:paraId="28F188AA" w14:textId="77777777" w:rsidR="00F705F6" w:rsidRDefault="00D91E3E">
      <w:pPr>
        <w:jc w:val="center"/>
        <w:rPr>
          <w:rFonts w:ascii="Arial" w:eastAsia="Arial" w:hAnsi="Arial" w:cs="Arial"/>
          <w:sz w:val="20"/>
          <w:szCs w:val="20"/>
        </w:rPr>
      </w:pPr>
      <w:r>
        <w:rPr>
          <w:rFonts w:ascii="Arial" w:eastAsia="Arial" w:hAnsi="Arial" w:cs="Arial"/>
          <w:b/>
          <w:bCs/>
          <w:sz w:val="20"/>
          <w:szCs w:val="20"/>
        </w:rPr>
        <w:t>Aytu BioPharma, Inc.</w:t>
      </w:r>
    </w:p>
    <w:p w14:paraId="5514BB85" w14:textId="4DFE3077" w:rsidR="00F705F6" w:rsidRDefault="00D91E3E">
      <w:pPr>
        <w:jc w:val="center"/>
        <w:rPr>
          <w:rFonts w:ascii="Arial" w:eastAsia="Arial" w:hAnsi="Arial" w:cs="Arial"/>
          <w:sz w:val="20"/>
          <w:szCs w:val="20"/>
        </w:rPr>
      </w:pPr>
      <w:r>
        <w:rPr>
          <w:rFonts w:ascii="Arial" w:eastAsia="Arial" w:hAnsi="Arial" w:cs="Arial"/>
          <w:b/>
          <w:bCs/>
          <w:sz w:val="20"/>
          <w:szCs w:val="20"/>
        </w:rPr>
        <w:t>Unaudited Reconciliation of Net Income (Loss) to Adjusted EBITDA</w:t>
      </w:r>
    </w:p>
    <w:p w14:paraId="176ACE63" w14:textId="77777777" w:rsidR="00F705F6" w:rsidRDefault="00D91E3E">
      <w:pPr>
        <w:jc w:val="center"/>
        <w:rPr>
          <w:rFonts w:ascii="Arial" w:eastAsia="Arial" w:hAnsi="Arial" w:cs="Arial"/>
          <w:sz w:val="20"/>
          <w:szCs w:val="20"/>
        </w:rPr>
      </w:pPr>
      <w:r>
        <w:rPr>
          <w:rFonts w:ascii="Arial" w:eastAsia="Arial" w:hAnsi="Arial" w:cs="Arial"/>
          <w:b/>
          <w:bCs/>
          <w:sz w:val="20"/>
          <w:szCs w:val="20"/>
        </w:rPr>
        <w:t>(in thousands)</w:t>
      </w:r>
    </w:p>
    <w:p w14:paraId="777C631C" w14:textId="77777777" w:rsidR="00F705F6" w:rsidRDefault="00D91E3E">
      <w:pPr>
        <w:jc w:val="center"/>
        <w:rPr>
          <w:rFonts w:ascii="Arial" w:eastAsia="Arial" w:hAnsi="Arial" w:cs="Arial"/>
          <w:sz w:val="20"/>
          <w:szCs w:val="20"/>
        </w:rPr>
      </w:pPr>
      <w:r>
        <w:rPr>
          <w:rFonts w:ascii="Arial" w:eastAsia="Arial" w:hAnsi="Arial" w:cs="Arial"/>
          <w:sz w:val="20"/>
          <w:szCs w:val="20"/>
        </w:rPr>
        <w:t> </w:t>
      </w:r>
    </w:p>
    <w:tbl>
      <w:tblPr>
        <w:tblStyle w:val="finTable"/>
        <w:tblW w:w="5000" w:type="pct"/>
        <w:tblInd w:w="5" w:type="dxa"/>
        <w:tblCellMar>
          <w:left w:w="0" w:type="dxa"/>
          <w:right w:w="0" w:type="dxa"/>
        </w:tblCellMar>
        <w:tblLook w:val="05E0" w:firstRow="1" w:lastRow="1" w:firstColumn="1" w:lastColumn="1" w:noHBand="0" w:noVBand="1"/>
      </w:tblPr>
      <w:tblGrid>
        <w:gridCol w:w="7556"/>
        <w:gridCol w:w="104"/>
        <w:gridCol w:w="122"/>
        <w:gridCol w:w="1292"/>
        <w:gridCol w:w="104"/>
        <w:gridCol w:w="104"/>
        <w:gridCol w:w="122"/>
        <w:gridCol w:w="1292"/>
        <w:gridCol w:w="104"/>
      </w:tblGrid>
      <w:tr w:rsidR="00F705F6" w14:paraId="2E8DB513" w14:textId="77777777">
        <w:tc>
          <w:tcPr>
            <w:tcW w:w="3500" w:type="pct"/>
            <w:shd w:val="clear" w:color="auto" w:fill="FFFFFF"/>
            <w:tcMar>
              <w:top w:w="5" w:type="dxa"/>
              <w:left w:w="5" w:type="dxa"/>
              <w:bottom w:w="5" w:type="dxa"/>
              <w:right w:w="5" w:type="dxa"/>
            </w:tcMar>
            <w:vAlign w:val="bottom"/>
            <w:hideMark/>
          </w:tcPr>
          <w:p w14:paraId="79F31D6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FFFFFF"/>
            <w:tcMar>
              <w:top w:w="5" w:type="dxa"/>
              <w:left w:w="5" w:type="dxa"/>
              <w:bottom w:w="5" w:type="dxa"/>
              <w:right w:w="5" w:type="dxa"/>
            </w:tcMar>
            <w:vAlign w:val="bottom"/>
            <w:hideMark/>
          </w:tcPr>
          <w:p w14:paraId="7EBB2E4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6"/>
            <w:shd w:val="clear" w:color="auto" w:fill="FFFFFF"/>
            <w:tcMar>
              <w:top w:w="5" w:type="dxa"/>
              <w:left w:w="5" w:type="dxa"/>
              <w:bottom w:w="5" w:type="dxa"/>
              <w:right w:w="5" w:type="dxa"/>
            </w:tcMar>
            <w:vAlign w:val="bottom"/>
            <w:hideMark/>
          </w:tcPr>
          <w:p w14:paraId="6DEC9AB0"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Three Months Ended</w:t>
            </w:r>
          </w:p>
        </w:tc>
        <w:tc>
          <w:tcPr>
            <w:tcW w:w="0" w:type="auto"/>
            <w:shd w:val="clear" w:color="auto" w:fill="FFFFFF"/>
            <w:tcMar>
              <w:top w:w="5" w:type="dxa"/>
              <w:left w:w="5" w:type="dxa"/>
              <w:bottom w:w="5" w:type="dxa"/>
              <w:right w:w="5" w:type="dxa"/>
            </w:tcMar>
            <w:vAlign w:val="bottom"/>
            <w:hideMark/>
          </w:tcPr>
          <w:p w14:paraId="28F733D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07125245" w14:textId="77777777">
        <w:tc>
          <w:tcPr>
            <w:tcW w:w="0" w:type="auto"/>
            <w:shd w:val="clear" w:color="auto" w:fill="FFFFFF"/>
            <w:tcMar>
              <w:top w:w="5" w:type="dxa"/>
              <w:left w:w="5" w:type="dxa"/>
              <w:bottom w:w="5" w:type="dxa"/>
              <w:right w:w="5" w:type="dxa"/>
            </w:tcMar>
            <w:vAlign w:val="bottom"/>
            <w:hideMark/>
          </w:tcPr>
          <w:p w14:paraId="0D68633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78B1CE4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6"/>
            <w:tcBorders>
              <w:bottom w:val="single" w:sz="6" w:space="0" w:color="000000"/>
            </w:tcBorders>
            <w:shd w:val="clear" w:color="auto" w:fill="FFFFFF"/>
            <w:tcMar>
              <w:top w:w="5" w:type="dxa"/>
              <w:left w:w="5" w:type="dxa"/>
              <w:bottom w:w="8" w:type="dxa"/>
              <w:right w:w="5" w:type="dxa"/>
            </w:tcMar>
            <w:vAlign w:val="bottom"/>
            <w:hideMark/>
          </w:tcPr>
          <w:p w14:paraId="58434937"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December 31,</w:t>
            </w:r>
          </w:p>
        </w:tc>
        <w:tc>
          <w:tcPr>
            <w:tcW w:w="0" w:type="auto"/>
            <w:shd w:val="clear" w:color="auto" w:fill="FFFFFF"/>
            <w:tcMar>
              <w:top w:w="5" w:type="dxa"/>
              <w:left w:w="5" w:type="dxa"/>
              <w:bottom w:w="20" w:type="dxa"/>
              <w:right w:w="5" w:type="dxa"/>
            </w:tcMar>
            <w:vAlign w:val="bottom"/>
            <w:hideMark/>
          </w:tcPr>
          <w:p w14:paraId="285CB18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25F20A6E" w14:textId="77777777">
        <w:tc>
          <w:tcPr>
            <w:tcW w:w="0" w:type="auto"/>
            <w:shd w:val="clear" w:color="auto" w:fill="FFFFFF"/>
            <w:tcMar>
              <w:top w:w="5" w:type="dxa"/>
              <w:left w:w="5" w:type="dxa"/>
              <w:bottom w:w="5" w:type="dxa"/>
              <w:right w:w="5" w:type="dxa"/>
            </w:tcMar>
            <w:vAlign w:val="bottom"/>
            <w:hideMark/>
          </w:tcPr>
          <w:p w14:paraId="64EAE19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21DCD3A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2FB105FD"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2024</w:t>
            </w:r>
          </w:p>
        </w:tc>
        <w:tc>
          <w:tcPr>
            <w:tcW w:w="0" w:type="auto"/>
            <w:shd w:val="clear" w:color="auto" w:fill="FFFFFF"/>
            <w:tcMar>
              <w:top w:w="5" w:type="dxa"/>
              <w:left w:w="5" w:type="dxa"/>
              <w:bottom w:w="20" w:type="dxa"/>
              <w:right w:w="5" w:type="dxa"/>
            </w:tcMar>
            <w:vAlign w:val="bottom"/>
            <w:hideMark/>
          </w:tcPr>
          <w:p w14:paraId="353F7D9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5FC2236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35D44769"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2023</w:t>
            </w:r>
          </w:p>
        </w:tc>
        <w:tc>
          <w:tcPr>
            <w:tcW w:w="0" w:type="auto"/>
            <w:shd w:val="clear" w:color="auto" w:fill="FFFFFF"/>
            <w:tcMar>
              <w:top w:w="5" w:type="dxa"/>
              <w:left w:w="5" w:type="dxa"/>
              <w:bottom w:w="20" w:type="dxa"/>
              <w:right w:w="5" w:type="dxa"/>
            </w:tcMar>
            <w:vAlign w:val="bottom"/>
            <w:hideMark/>
          </w:tcPr>
          <w:p w14:paraId="2BC454B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7946B3BD" w14:textId="77777777">
        <w:tc>
          <w:tcPr>
            <w:tcW w:w="0" w:type="auto"/>
            <w:shd w:val="clear" w:color="auto" w:fill="CCEEFF"/>
            <w:tcMar>
              <w:top w:w="5" w:type="dxa"/>
              <w:left w:w="5" w:type="dxa"/>
              <w:bottom w:w="5" w:type="dxa"/>
              <w:right w:w="5" w:type="dxa"/>
            </w:tcMar>
            <w:vAlign w:val="bottom"/>
            <w:hideMark/>
          </w:tcPr>
          <w:p w14:paraId="5186E8AA"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Net income (loss) - GAAP</w:t>
            </w:r>
          </w:p>
        </w:tc>
        <w:tc>
          <w:tcPr>
            <w:tcW w:w="50" w:type="pct"/>
            <w:shd w:val="clear" w:color="auto" w:fill="CCEEFF"/>
            <w:tcMar>
              <w:top w:w="5" w:type="dxa"/>
              <w:left w:w="5" w:type="dxa"/>
              <w:bottom w:w="5" w:type="dxa"/>
              <w:right w:w="5" w:type="dxa"/>
            </w:tcMar>
            <w:vAlign w:val="bottom"/>
            <w:hideMark/>
          </w:tcPr>
          <w:p w14:paraId="3F989F4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D22E7E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CCEEFF"/>
            <w:tcMar>
              <w:top w:w="5" w:type="dxa"/>
              <w:left w:w="5" w:type="dxa"/>
              <w:bottom w:w="5" w:type="dxa"/>
              <w:right w:w="5" w:type="dxa"/>
            </w:tcMar>
            <w:vAlign w:val="bottom"/>
            <w:hideMark/>
          </w:tcPr>
          <w:p w14:paraId="1F27F1A6"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788</w:t>
            </w:r>
          </w:p>
        </w:tc>
        <w:tc>
          <w:tcPr>
            <w:tcW w:w="50" w:type="pct"/>
            <w:shd w:val="clear" w:color="auto" w:fill="CCEEFF"/>
            <w:noWrap/>
            <w:tcMar>
              <w:top w:w="5" w:type="dxa"/>
              <w:left w:w="5" w:type="dxa"/>
              <w:bottom w:w="5" w:type="dxa"/>
              <w:right w:w="5" w:type="dxa"/>
            </w:tcMar>
            <w:vAlign w:val="bottom"/>
            <w:hideMark/>
          </w:tcPr>
          <w:p w14:paraId="5A6E278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EEF1EB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6792C1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shd w:val="clear" w:color="auto" w:fill="CCEEFF"/>
            <w:tcMar>
              <w:top w:w="5" w:type="dxa"/>
              <w:left w:w="5" w:type="dxa"/>
              <w:bottom w:w="5" w:type="dxa"/>
              <w:right w:w="5" w:type="dxa"/>
            </w:tcMar>
            <w:vAlign w:val="bottom"/>
            <w:hideMark/>
          </w:tcPr>
          <w:p w14:paraId="319C51C2"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(220</w:t>
            </w:r>
          </w:p>
        </w:tc>
        <w:tc>
          <w:tcPr>
            <w:tcW w:w="50" w:type="pct"/>
            <w:shd w:val="clear" w:color="auto" w:fill="CCEEFF"/>
            <w:noWrap/>
            <w:tcMar>
              <w:top w:w="5" w:type="dxa"/>
              <w:left w:w="5" w:type="dxa"/>
              <w:bottom w:w="5" w:type="dxa"/>
              <w:right w:w="5" w:type="dxa"/>
            </w:tcMar>
            <w:vAlign w:val="bottom"/>
            <w:hideMark/>
          </w:tcPr>
          <w:p w14:paraId="54F94130"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r>
      <w:tr w:rsidR="00F705F6" w14:paraId="5D8ECCB2" w14:textId="77777777">
        <w:tc>
          <w:tcPr>
            <w:tcW w:w="0" w:type="auto"/>
            <w:shd w:val="clear" w:color="auto" w:fill="FFFFFF"/>
            <w:tcMar>
              <w:top w:w="5" w:type="dxa"/>
              <w:left w:w="5" w:type="dxa"/>
              <w:bottom w:w="5" w:type="dxa"/>
              <w:right w:w="5" w:type="dxa"/>
            </w:tcMar>
            <w:vAlign w:val="bottom"/>
            <w:hideMark/>
          </w:tcPr>
          <w:p w14:paraId="286A49AE"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Interest expense</w:t>
            </w:r>
          </w:p>
        </w:tc>
        <w:tc>
          <w:tcPr>
            <w:tcW w:w="50" w:type="pct"/>
            <w:shd w:val="clear" w:color="auto" w:fill="FFFFFF"/>
            <w:tcMar>
              <w:top w:w="5" w:type="dxa"/>
              <w:left w:w="5" w:type="dxa"/>
              <w:bottom w:w="5" w:type="dxa"/>
              <w:right w:w="5" w:type="dxa"/>
            </w:tcMar>
            <w:vAlign w:val="bottom"/>
            <w:hideMark/>
          </w:tcPr>
          <w:p w14:paraId="109960F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6729CBE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497F6302"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1,079</w:t>
            </w:r>
          </w:p>
        </w:tc>
        <w:tc>
          <w:tcPr>
            <w:tcW w:w="50" w:type="pct"/>
            <w:shd w:val="clear" w:color="auto" w:fill="FFFFFF"/>
            <w:noWrap/>
            <w:tcMar>
              <w:top w:w="5" w:type="dxa"/>
              <w:left w:w="5" w:type="dxa"/>
              <w:bottom w:w="5" w:type="dxa"/>
              <w:right w:w="5" w:type="dxa"/>
            </w:tcMar>
            <w:vAlign w:val="bottom"/>
            <w:hideMark/>
          </w:tcPr>
          <w:p w14:paraId="37062FA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035DD62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1EE805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75BF984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1,266</w:t>
            </w:r>
          </w:p>
        </w:tc>
        <w:tc>
          <w:tcPr>
            <w:tcW w:w="50" w:type="pct"/>
            <w:shd w:val="clear" w:color="auto" w:fill="FFFFFF"/>
            <w:noWrap/>
            <w:tcMar>
              <w:top w:w="5" w:type="dxa"/>
              <w:left w:w="5" w:type="dxa"/>
              <w:bottom w:w="5" w:type="dxa"/>
              <w:right w:w="5" w:type="dxa"/>
            </w:tcMar>
            <w:vAlign w:val="bottom"/>
            <w:hideMark/>
          </w:tcPr>
          <w:p w14:paraId="5242890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1CB790B0" w14:textId="77777777">
        <w:tc>
          <w:tcPr>
            <w:tcW w:w="0" w:type="auto"/>
            <w:shd w:val="clear" w:color="auto" w:fill="CCEEFF"/>
            <w:tcMar>
              <w:top w:w="5" w:type="dxa"/>
              <w:left w:w="5" w:type="dxa"/>
              <w:bottom w:w="5" w:type="dxa"/>
              <w:right w:w="5" w:type="dxa"/>
            </w:tcMar>
            <w:vAlign w:val="bottom"/>
            <w:hideMark/>
          </w:tcPr>
          <w:p w14:paraId="4A4FA0A1"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Income tax (benefit) expense</w:t>
            </w:r>
          </w:p>
        </w:tc>
        <w:tc>
          <w:tcPr>
            <w:tcW w:w="50" w:type="pct"/>
            <w:shd w:val="clear" w:color="auto" w:fill="CCEEFF"/>
            <w:tcMar>
              <w:top w:w="5" w:type="dxa"/>
              <w:left w:w="5" w:type="dxa"/>
              <w:bottom w:w="5" w:type="dxa"/>
              <w:right w:w="5" w:type="dxa"/>
            </w:tcMar>
            <w:vAlign w:val="bottom"/>
            <w:hideMark/>
          </w:tcPr>
          <w:p w14:paraId="6BD223C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7B309E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2A8F5B0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(283</w:t>
            </w:r>
          </w:p>
        </w:tc>
        <w:tc>
          <w:tcPr>
            <w:tcW w:w="50" w:type="pct"/>
            <w:shd w:val="clear" w:color="auto" w:fill="CCEEFF"/>
            <w:noWrap/>
            <w:tcMar>
              <w:top w:w="5" w:type="dxa"/>
              <w:left w:w="5" w:type="dxa"/>
              <w:bottom w:w="5" w:type="dxa"/>
              <w:right w:w="5" w:type="dxa"/>
            </w:tcMar>
            <w:vAlign w:val="bottom"/>
            <w:hideMark/>
          </w:tcPr>
          <w:p w14:paraId="58A4D8D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CCEEFF"/>
            <w:tcMar>
              <w:top w:w="5" w:type="dxa"/>
              <w:left w:w="5" w:type="dxa"/>
              <w:bottom w:w="5" w:type="dxa"/>
              <w:right w:w="5" w:type="dxa"/>
            </w:tcMar>
            <w:vAlign w:val="bottom"/>
            <w:hideMark/>
          </w:tcPr>
          <w:p w14:paraId="472079A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3E75CD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1DE2BE1E"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780</w:t>
            </w:r>
          </w:p>
        </w:tc>
        <w:tc>
          <w:tcPr>
            <w:tcW w:w="50" w:type="pct"/>
            <w:shd w:val="clear" w:color="auto" w:fill="CCEEFF"/>
            <w:noWrap/>
            <w:tcMar>
              <w:top w:w="5" w:type="dxa"/>
              <w:left w:w="5" w:type="dxa"/>
              <w:bottom w:w="5" w:type="dxa"/>
              <w:right w:w="5" w:type="dxa"/>
            </w:tcMar>
            <w:vAlign w:val="bottom"/>
            <w:hideMark/>
          </w:tcPr>
          <w:p w14:paraId="1EA435F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3ADB16A5" w14:textId="77777777">
        <w:tc>
          <w:tcPr>
            <w:tcW w:w="0" w:type="auto"/>
            <w:shd w:val="clear" w:color="auto" w:fill="FFFFFF"/>
            <w:tcMar>
              <w:top w:w="5" w:type="dxa"/>
              <w:left w:w="5" w:type="dxa"/>
              <w:bottom w:w="5" w:type="dxa"/>
              <w:right w:w="5" w:type="dxa"/>
            </w:tcMar>
            <w:vAlign w:val="bottom"/>
            <w:hideMark/>
          </w:tcPr>
          <w:p w14:paraId="493673BF"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Depreciation and amortization</w:t>
            </w:r>
          </w:p>
        </w:tc>
        <w:tc>
          <w:tcPr>
            <w:tcW w:w="50" w:type="pct"/>
            <w:shd w:val="clear" w:color="auto" w:fill="FFFFFF"/>
            <w:tcMar>
              <w:top w:w="5" w:type="dxa"/>
              <w:left w:w="5" w:type="dxa"/>
              <w:bottom w:w="5" w:type="dxa"/>
              <w:right w:w="5" w:type="dxa"/>
            </w:tcMar>
            <w:vAlign w:val="bottom"/>
            <w:hideMark/>
          </w:tcPr>
          <w:p w14:paraId="49034EF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1EFA094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794248D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1,292</w:t>
            </w:r>
          </w:p>
        </w:tc>
        <w:tc>
          <w:tcPr>
            <w:tcW w:w="50" w:type="pct"/>
            <w:shd w:val="clear" w:color="auto" w:fill="FFFFFF"/>
            <w:noWrap/>
            <w:tcMar>
              <w:top w:w="5" w:type="dxa"/>
              <w:left w:w="5" w:type="dxa"/>
              <w:bottom w:w="5" w:type="dxa"/>
              <w:right w:w="5" w:type="dxa"/>
            </w:tcMar>
            <w:vAlign w:val="bottom"/>
            <w:hideMark/>
          </w:tcPr>
          <w:p w14:paraId="7EF284A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8D8CFD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0A95F3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2CB6961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1,510</w:t>
            </w:r>
          </w:p>
        </w:tc>
        <w:tc>
          <w:tcPr>
            <w:tcW w:w="50" w:type="pct"/>
            <w:shd w:val="clear" w:color="auto" w:fill="FFFFFF"/>
            <w:noWrap/>
            <w:tcMar>
              <w:top w:w="5" w:type="dxa"/>
              <w:left w:w="5" w:type="dxa"/>
              <w:bottom w:w="5" w:type="dxa"/>
              <w:right w:w="5" w:type="dxa"/>
            </w:tcMar>
            <w:vAlign w:val="bottom"/>
            <w:hideMark/>
          </w:tcPr>
          <w:p w14:paraId="73A9241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5279BFF7" w14:textId="77777777">
        <w:tc>
          <w:tcPr>
            <w:tcW w:w="0" w:type="auto"/>
            <w:shd w:val="clear" w:color="auto" w:fill="CCEEFF"/>
            <w:tcMar>
              <w:top w:w="5" w:type="dxa"/>
              <w:left w:w="5" w:type="dxa"/>
              <w:bottom w:w="5" w:type="dxa"/>
              <w:right w:w="5" w:type="dxa"/>
            </w:tcMar>
            <w:vAlign w:val="bottom"/>
            <w:hideMark/>
          </w:tcPr>
          <w:p w14:paraId="02009515"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Stock-based compensation expense</w:t>
            </w:r>
          </w:p>
        </w:tc>
        <w:tc>
          <w:tcPr>
            <w:tcW w:w="50" w:type="pct"/>
            <w:shd w:val="clear" w:color="auto" w:fill="CCEEFF"/>
            <w:tcMar>
              <w:top w:w="5" w:type="dxa"/>
              <w:left w:w="5" w:type="dxa"/>
              <w:bottom w:w="5" w:type="dxa"/>
              <w:right w:w="5" w:type="dxa"/>
            </w:tcMar>
            <w:vAlign w:val="bottom"/>
            <w:hideMark/>
          </w:tcPr>
          <w:p w14:paraId="6B63F1A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439DE1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6B0A346E"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151</w:t>
            </w:r>
          </w:p>
        </w:tc>
        <w:tc>
          <w:tcPr>
            <w:tcW w:w="50" w:type="pct"/>
            <w:shd w:val="clear" w:color="auto" w:fill="CCEEFF"/>
            <w:noWrap/>
            <w:tcMar>
              <w:top w:w="5" w:type="dxa"/>
              <w:left w:w="5" w:type="dxa"/>
              <w:bottom w:w="5" w:type="dxa"/>
              <w:right w:w="5" w:type="dxa"/>
            </w:tcMar>
            <w:vAlign w:val="bottom"/>
            <w:hideMark/>
          </w:tcPr>
          <w:p w14:paraId="018A479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30E9276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B9A439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681F9F4E"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707</w:t>
            </w:r>
          </w:p>
        </w:tc>
        <w:tc>
          <w:tcPr>
            <w:tcW w:w="50" w:type="pct"/>
            <w:shd w:val="clear" w:color="auto" w:fill="CCEEFF"/>
            <w:noWrap/>
            <w:tcMar>
              <w:top w:w="5" w:type="dxa"/>
              <w:left w:w="5" w:type="dxa"/>
              <w:bottom w:w="5" w:type="dxa"/>
              <w:right w:w="5" w:type="dxa"/>
            </w:tcMar>
            <w:vAlign w:val="bottom"/>
            <w:hideMark/>
          </w:tcPr>
          <w:p w14:paraId="202F526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30183E11" w14:textId="77777777">
        <w:tc>
          <w:tcPr>
            <w:tcW w:w="0" w:type="auto"/>
            <w:shd w:val="clear" w:color="auto" w:fill="FFFFFF"/>
            <w:tcMar>
              <w:top w:w="5" w:type="dxa"/>
              <w:left w:w="5" w:type="dxa"/>
              <w:bottom w:w="5" w:type="dxa"/>
              <w:right w:w="5" w:type="dxa"/>
            </w:tcMar>
            <w:vAlign w:val="bottom"/>
            <w:hideMark/>
          </w:tcPr>
          <w:p w14:paraId="23C6528E"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Other income, net</w:t>
            </w:r>
          </w:p>
        </w:tc>
        <w:tc>
          <w:tcPr>
            <w:tcW w:w="50" w:type="pct"/>
            <w:shd w:val="clear" w:color="auto" w:fill="FFFFFF"/>
            <w:tcMar>
              <w:top w:w="5" w:type="dxa"/>
              <w:left w:w="5" w:type="dxa"/>
              <w:bottom w:w="5" w:type="dxa"/>
              <w:right w:w="5" w:type="dxa"/>
            </w:tcMar>
            <w:vAlign w:val="bottom"/>
            <w:hideMark/>
          </w:tcPr>
          <w:p w14:paraId="0A59D3A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31A4F4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135FBF1E"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(140</w:t>
            </w:r>
          </w:p>
        </w:tc>
        <w:tc>
          <w:tcPr>
            <w:tcW w:w="50" w:type="pct"/>
            <w:shd w:val="clear" w:color="auto" w:fill="FFFFFF"/>
            <w:noWrap/>
            <w:tcMar>
              <w:top w:w="5" w:type="dxa"/>
              <w:left w:w="5" w:type="dxa"/>
              <w:bottom w:w="5" w:type="dxa"/>
              <w:right w:w="5" w:type="dxa"/>
            </w:tcMar>
            <w:vAlign w:val="bottom"/>
            <w:hideMark/>
          </w:tcPr>
          <w:p w14:paraId="5B33AC7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5" w:type="dxa"/>
              <w:right w:w="5" w:type="dxa"/>
            </w:tcMar>
            <w:vAlign w:val="bottom"/>
            <w:hideMark/>
          </w:tcPr>
          <w:p w14:paraId="686BADB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05F41B9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00D2A4EE"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(96</w:t>
            </w:r>
          </w:p>
        </w:tc>
        <w:tc>
          <w:tcPr>
            <w:tcW w:w="50" w:type="pct"/>
            <w:shd w:val="clear" w:color="auto" w:fill="FFFFFF"/>
            <w:noWrap/>
            <w:tcMar>
              <w:top w:w="5" w:type="dxa"/>
              <w:left w:w="5" w:type="dxa"/>
              <w:bottom w:w="5" w:type="dxa"/>
              <w:right w:w="5" w:type="dxa"/>
            </w:tcMar>
            <w:vAlign w:val="bottom"/>
            <w:hideMark/>
          </w:tcPr>
          <w:p w14:paraId="2C0DFFB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r>
      <w:tr w:rsidR="00F705F6" w14:paraId="3B8D06F0" w14:textId="77777777">
        <w:tc>
          <w:tcPr>
            <w:tcW w:w="0" w:type="auto"/>
            <w:shd w:val="clear" w:color="auto" w:fill="CCEEFF"/>
            <w:tcMar>
              <w:top w:w="5" w:type="dxa"/>
              <w:left w:w="5" w:type="dxa"/>
              <w:bottom w:w="5" w:type="dxa"/>
              <w:right w:w="5" w:type="dxa"/>
            </w:tcMar>
            <w:vAlign w:val="bottom"/>
            <w:hideMark/>
          </w:tcPr>
          <w:p w14:paraId="2D11D9B2"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Derivative warrant liabilities (gain) loss</w:t>
            </w:r>
          </w:p>
        </w:tc>
        <w:tc>
          <w:tcPr>
            <w:tcW w:w="50" w:type="pct"/>
            <w:shd w:val="clear" w:color="auto" w:fill="CCEEFF"/>
            <w:tcMar>
              <w:top w:w="5" w:type="dxa"/>
              <w:left w:w="5" w:type="dxa"/>
              <w:bottom w:w="5" w:type="dxa"/>
              <w:right w:w="5" w:type="dxa"/>
            </w:tcMar>
            <w:vAlign w:val="bottom"/>
            <w:hideMark/>
          </w:tcPr>
          <w:p w14:paraId="20D956B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CE1ADB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08D35E1B"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(3,016</w:t>
            </w:r>
          </w:p>
        </w:tc>
        <w:tc>
          <w:tcPr>
            <w:tcW w:w="50" w:type="pct"/>
            <w:shd w:val="clear" w:color="auto" w:fill="CCEEFF"/>
            <w:noWrap/>
            <w:tcMar>
              <w:top w:w="5" w:type="dxa"/>
              <w:left w:w="5" w:type="dxa"/>
              <w:bottom w:w="5" w:type="dxa"/>
              <w:right w:w="5" w:type="dxa"/>
            </w:tcMar>
            <w:vAlign w:val="bottom"/>
            <w:hideMark/>
          </w:tcPr>
          <w:p w14:paraId="2FCDE83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CCEEFF"/>
            <w:tcMar>
              <w:top w:w="5" w:type="dxa"/>
              <w:left w:w="5" w:type="dxa"/>
              <w:bottom w:w="5" w:type="dxa"/>
              <w:right w:w="5" w:type="dxa"/>
            </w:tcMar>
            <w:vAlign w:val="bottom"/>
            <w:hideMark/>
          </w:tcPr>
          <w:p w14:paraId="09520E2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BF599E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081EF5F0"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577</w:t>
            </w:r>
          </w:p>
        </w:tc>
        <w:tc>
          <w:tcPr>
            <w:tcW w:w="50" w:type="pct"/>
            <w:shd w:val="clear" w:color="auto" w:fill="CCEEFF"/>
            <w:noWrap/>
            <w:tcMar>
              <w:top w:w="5" w:type="dxa"/>
              <w:left w:w="5" w:type="dxa"/>
              <w:bottom w:w="5" w:type="dxa"/>
              <w:right w:w="5" w:type="dxa"/>
            </w:tcMar>
            <w:vAlign w:val="bottom"/>
            <w:hideMark/>
          </w:tcPr>
          <w:p w14:paraId="26CDADB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1E76A149" w14:textId="77777777">
        <w:tc>
          <w:tcPr>
            <w:tcW w:w="0" w:type="auto"/>
            <w:shd w:val="clear" w:color="auto" w:fill="FFFFFF"/>
            <w:tcMar>
              <w:top w:w="5" w:type="dxa"/>
              <w:left w:w="5" w:type="dxa"/>
              <w:bottom w:w="5" w:type="dxa"/>
              <w:right w:w="5" w:type="dxa"/>
            </w:tcMar>
            <w:vAlign w:val="bottom"/>
            <w:hideMark/>
          </w:tcPr>
          <w:p w14:paraId="2C500266"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Restructuring costs</w:t>
            </w:r>
          </w:p>
        </w:tc>
        <w:tc>
          <w:tcPr>
            <w:tcW w:w="50" w:type="pct"/>
            <w:shd w:val="clear" w:color="auto" w:fill="FFFFFF"/>
            <w:tcMar>
              <w:top w:w="5" w:type="dxa"/>
              <w:left w:w="5" w:type="dxa"/>
              <w:bottom w:w="5" w:type="dxa"/>
              <w:right w:w="5" w:type="dxa"/>
            </w:tcMar>
            <w:vAlign w:val="bottom"/>
            <w:hideMark/>
          </w:tcPr>
          <w:p w14:paraId="1478DB6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B85917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4E29C7D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1,317</w:t>
            </w:r>
          </w:p>
        </w:tc>
        <w:tc>
          <w:tcPr>
            <w:tcW w:w="50" w:type="pct"/>
            <w:shd w:val="clear" w:color="auto" w:fill="FFFFFF"/>
            <w:noWrap/>
            <w:tcMar>
              <w:top w:w="5" w:type="dxa"/>
              <w:left w:w="5" w:type="dxa"/>
              <w:bottom w:w="5" w:type="dxa"/>
              <w:right w:w="5" w:type="dxa"/>
            </w:tcMar>
            <w:vAlign w:val="bottom"/>
            <w:hideMark/>
          </w:tcPr>
          <w:p w14:paraId="33E5301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A72D52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2267D0C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FFFFFF"/>
            <w:tcMar>
              <w:top w:w="5" w:type="dxa"/>
              <w:left w:w="5" w:type="dxa"/>
              <w:bottom w:w="5" w:type="dxa"/>
              <w:right w:w="5" w:type="dxa"/>
            </w:tcMar>
            <w:vAlign w:val="bottom"/>
            <w:hideMark/>
          </w:tcPr>
          <w:p w14:paraId="03C0F7C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noWrap/>
            <w:tcMar>
              <w:top w:w="5" w:type="dxa"/>
              <w:left w:w="5" w:type="dxa"/>
              <w:bottom w:w="5" w:type="dxa"/>
              <w:right w:w="5" w:type="dxa"/>
            </w:tcMar>
            <w:vAlign w:val="bottom"/>
            <w:hideMark/>
          </w:tcPr>
          <w:p w14:paraId="1CEF2BF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307355BB" w14:textId="77777777">
        <w:tc>
          <w:tcPr>
            <w:tcW w:w="0" w:type="auto"/>
            <w:shd w:val="clear" w:color="auto" w:fill="CCEEFF"/>
            <w:tcMar>
              <w:top w:w="5" w:type="dxa"/>
              <w:left w:w="5" w:type="dxa"/>
              <w:bottom w:w="5" w:type="dxa"/>
              <w:right w:w="5" w:type="dxa"/>
            </w:tcMar>
            <w:vAlign w:val="bottom"/>
            <w:hideMark/>
          </w:tcPr>
          <w:p w14:paraId="48163F57"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Pipeline research and development costs</w:t>
            </w:r>
          </w:p>
        </w:tc>
        <w:tc>
          <w:tcPr>
            <w:tcW w:w="50" w:type="pct"/>
            <w:shd w:val="clear" w:color="auto" w:fill="CCEEFF"/>
            <w:tcMar>
              <w:top w:w="5" w:type="dxa"/>
              <w:left w:w="5" w:type="dxa"/>
              <w:bottom w:w="5" w:type="dxa"/>
              <w:right w:w="5" w:type="dxa"/>
            </w:tcMar>
            <w:vAlign w:val="bottom"/>
            <w:hideMark/>
          </w:tcPr>
          <w:p w14:paraId="1888D3E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4373DC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664AFAB3"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208</w:t>
            </w:r>
          </w:p>
        </w:tc>
        <w:tc>
          <w:tcPr>
            <w:tcW w:w="50" w:type="pct"/>
            <w:shd w:val="clear" w:color="auto" w:fill="CCEEFF"/>
            <w:noWrap/>
            <w:tcMar>
              <w:top w:w="5" w:type="dxa"/>
              <w:left w:w="5" w:type="dxa"/>
              <w:bottom w:w="5" w:type="dxa"/>
              <w:right w:w="5" w:type="dxa"/>
            </w:tcMar>
            <w:vAlign w:val="bottom"/>
            <w:hideMark/>
          </w:tcPr>
          <w:p w14:paraId="6580905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102D9E3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11A6FB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shd w:val="clear" w:color="auto" w:fill="CCEEFF"/>
            <w:tcMar>
              <w:top w:w="5" w:type="dxa"/>
              <w:left w:w="5" w:type="dxa"/>
              <w:bottom w:w="5" w:type="dxa"/>
              <w:right w:w="5" w:type="dxa"/>
            </w:tcMar>
            <w:vAlign w:val="bottom"/>
            <w:hideMark/>
          </w:tcPr>
          <w:p w14:paraId="2E3C252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96</w:t>
            </w:r>
          </w:p>
        </w:tc>
        <w:tc>
          <w:tcPr>
            <w:tcW w:w="50" w:type="pct"/>
            <w:shd w:val="clear" w:color="auto" w:fill="CCEEFF"/>
            <w:noWrap/>
            <w:tcMar>
              <w:top w:w="5" w:type="dxa"/>
              <w:left w:w="5" w:type="dxa"/>
              <w:bottom w:w="5" w:type="dxa"/>
              <w:right w:w="5" w:type="dxa"/>
            </w:tcMar>
            <w:vAlign w:val="bottom"/>
            <w:hideMark/>
          </w:tcPr>
          <w:p w14:paraId="546B38E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0AC42E43" w14:textId="77777777">
        <w:tc>
          <w:tcPr>
            <w:tcW w:w="0" w:type="auto"/>
            <w:shd w:val="clear" w:color="auto" w:fill="FFFFFF"/>
            <w:tcMar>
              <w:top w:w="5" w:type="dxa"/>
              <w:left w:w="5" w:type="dxa"/>
              <w:bottom w:w="5" w:type="dxa"/>
              <w:right w:w="5" w:type="dxa"/>
            </w:tcMar>
            <w:vAlign w:val="bottom"/>
            <w:hideMark/>
          </w:tcPr>
          <w:p w14:paraId="53ACAFEA"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Net (income) loss from discontinued operations, net of tax</w:t>
            </w:r>
          </w:p>
        </w:tc>
        <w:tc>
          <w:tcPr>
            <w:tcW w:w="50" w:type="pct"/>
            <w:shd w:val="clear" w:color="auto" w:fill="FFFFFF"/>
            <w:tcMar>
              <w:top w:w="5" w:type="dxa"/>
              <w:left w:w="5" w:type="dxa"/>
              <w:bottom w:w="20" w:type="dxa"/>
              <w:right w:w="5" w:type="dxa"/>
            </w:tcMar>
            <w:vAlign w:val="bottom"/>
            <w:hideMark/>
          </w:tcPr>
          <w:p w14:paraId="22E57AB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58A104E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FFFFFF"/>
            <w:tcMar>
              <w:top w:w="5" w:type="dxa"/>
              <w:left w:w="5" w:type="dxa"/>
              <w:bottom w:w="8" w:type="dxa"/>
              <w:right w:w="5" w:type="dxa"/>
            </w:tcMar>
            <w:vAlign w:val="bottom"/>
            <w:hideMark/>
          </w:tcPr>
          <w:p w14:paraId="344731D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(123</w:t>
            </w:r>
          </w:p>
        </w:tc>
        <w:tc>
          <w:tcPr>
            <w:tcW w:w="50" w:type="pct"/>
            <w:shd w:val="clear" w:color="auto" w:fill="FFFFFF"/>
            <w:noWrap/>
            <w:tcMar>
              <w:top w:w="5" w:type="dxa"/>
              <w:left w:w="5" w:type="dxa"/>
              <w:bottom w:w="20" w:type="dxa"/>
              <w:right w:w="5" w:type="dxa"/>
            </w:tcMar>
            <w:vAlign w:val="bottom"/>
            <w:hideMark/>
          </w:tcPr>
          <w:p w14:paraId="2A50105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20" w:type="dxa"/>
              <w:right w:w="5" w:type="dxa"/>
            </w:tcMar>
            <w:vAlign w:val="bottom"/>
            <w:hideMark/>
          </w:tcPr>
          <w:p w14:paraId="5C8F065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75F3D8D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600" w:type="pct"/>
            <w:tcBorders>
              <w:bottom w:val="single" w:sz="6" w:space="0" w:color="000000"/>
            </w:tcBorders>
            <w:shd w:val="clear" w:color="auto" w:fill="FFFFFF"/>
            <w:tcMar>
              <w:top w:w="5" w:type="dxa"/>
              <w:left w:w="5" w:type="dxa"/>
              <w:bottom w:w="8" w:type="dxa"/>
              <w:right w:w="5" w:type="dxa"/>
            </w:tcMar>
            <w:vAlign w:val="bottom"/>
            <w:hideMark/>
          </w:tcPr>
          <w:p w14:paraId="26D21BF4"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839</w:t>
            </w:r>
          </w:p>
        </w:tc>
        <w:tc>
          <w:tcPr>
            <w:tcW w:w="50" w:type="pct"/>
            <w:shd w:val="clear" w:color="auto" w:fill="FFFFFF"/>
            <w:noWrap/>
            <w:tcMar>
              <w:top w:w="5" w:type="dxa"/>
              <w:left w:w="5" w:type="dxa"/>
              <w:bottom w:w="20" w:type="dxa"/>
              <w:right w:w="5" w:type="dxa"/>
            </w:tcMar>
            <w:vAlign w:val="bottom"/>
            <w:hideMark/>
          </w:tcPr>
          <w:p w14:paraId="6587188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61E1D2AA" w14:textId="77777777">
        <w:tc>
          <w:tcPr>
            <w:tcW w:w="0" w:type="auto"/>
            <w:shd w:val="clear" w:color="auto" w:fill="CCEEFF"/>
            <w:tcMar>
              <w:top w:w="5" w:type="dxa"/>
              <w:left w:w="5" w:type="dxa"/>
              <w:bottom w:w="5" w:type="dxa"/>
              <w:right w:w="5" w:type="dxa"/>
            </w:tcMar>
            <w:vAlign w:val="bottom"/>
            <w:hideMark/>
          </w:tcPr>
          <w:p w14:paraId="232F7D8F"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Adjusted EBITDA - non-GAAP</w:t>
            </w:r>
          </w:p>
        </w:tc>
        <w:tc>
          <w:tcPr>
            <w:tcW w:w="50" w:type="pct"/>
            <w:shd w:val="clear" w:color="auto" w:fill="CCEEFF"/>
            <w:tcMar>
              <w:top w:w="5" w:type="dxa"/>
              <w:left w:w="5" w:type="dxa"/>
              <w:bottom w:w="5" w:type="dxa"/>
              <w:right w:w="5" w:type="dxa"/>
            </w:tcMar>
            <w:vAlign w:val="bottom"/>
            <w:hideMark/>
          </w:tcPr>
          <w:p w14:paraId="6FF099C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CCEEFF"/>
            <w:tcMar>
              <w:top w:w="5" w:type="dxa"/>
              <w:left w:w="5" w:type="dxa"/>
              <w:bottom w:w="22" w:type="dxa"/>
              <w:right w:w="5" w:type="dxa"/>
            </w:tcMar>
            <w:vAlign w:val="bottom"/>
            <w:hideMark/>
          </w:tcPr>
          <w:p w14:paraId="7C488EC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tcBorders>
              <w:bottom w:val="double" w:sz="6" w:space="0" w:color="000000"/>
            </w:tcBorders>
            <w:shd w:val="clear" w:color="auto" w:fill="CCEEFF"/>
            <w:tcMar>
              <w:top w:w="5" w:type="dxa"/>
              <w:left w:w="5" w:type="dxa"/>
              <w:bottom w:w="22" w:type="dxa"/>
              <w:right w:w="5" w:type="dxa"/>
            </w:tcMar>
            <w:vAlign w:val="bottom"/>
            <w:hideMark/>
          </w:tcPr>
          <w:p w14:paraId="0699811F"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1,273</w:t>
            </w:r>
          </w:p>
        </w:tc>
        <w:tc>
          <w:tcPr>
            <w:tcW w:w="50" w:type="pct"/>
            <w:shd w:val="clear" w:color="auto" w:fill="CCEEFF"/>
            <w:noWrap/>
            <w:tcMar>
              <w:top w:w="5" w:type="dxa"/>
              <w:left w:w="5" w:type="dxa"/>
              <w:bottom w:w="50" w:type="dxa"/>
              <w:right w:w="5" w:type="dxa"/>
            </w:tcMar>
            <w:vAlign w:val="bottom"/>
            <w:hideMark/>
          </w:tcPr>
          <w:p w14:paraId="49FB313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49CED1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CCEEFF"/>
            <w:tcMar>
              <w:top w:w="5" w:type="dxa"/>
              <w:left w:w="5" w:type="dxa"/>
              <w:bottom w:w="22" w:type="dxa"/>
              <w:right w:w="5" w:type="dxa"/>
            </w:tcMar>
            <w:vAlign w:val="bottom"/>
            <w:hideMark/>
          </w:tcPr>
          <w:p w14:paraId="534075D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600" w:type="pct"/>
            <w:tcBorders>
              <w:bottom w:val="double" w:sz="6" w:space="0" w:color="000000"/>
            </w:tcBorders>
            <w:shd w:val="clear" w:color="auto" w:fill="CCEEFF"/>
            <w:tcMar>
              <w:top w:w="5" w:type="dxa"/>
              <w:left w:w="5" w:type="dxa"/>
              <w:bottom w:w="22" w:type="dxa"/>
              <w:right w:w="5" w:type="dxa"/>
            </w:tcMar>
            <w:vAlign w:val="bottom"/>
            <w:hideMark/>
          </w:tcPr>
          <w:p w14:paraId="6AF52420"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5,459</w:t>
            </w:r>
          </w:p>
        </w:tc>
        <w:tc>
          <w:tcPr>
            <w:tcW w:w="50" w:type="pct"/>
            <w:shd w:val="clear" w:color="auto" w:fill="CCEEFF"/>
            <w:noWrap/>
            <w:tcMar>
              <w:top w:w="5" w:type="dxa"/>
              <w:left w:w="5" w:type="dxa"/>
              <w:bottom w:w="50" w:type="dxa"/>
              <w:right w:w="5" w:type="dxa"/>
            </w:tcMar>
            <w:vAlign w:val="bottom"/>
            <w:hideMark/>
          </w:tcPr>
          <w:p w14:paraId="5977BED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bl>
    <w:p w14:paraId="2F5BAE4F" w14:textId="77777777" w:rsidR="00F705F6" w:rsidRDefault="00D91E3E">
      <w:pPr>
        <w:jc w:val="center"/>
        <w:rPr>
          <w:rFonts w:ascii="Arial" w:eastAsia="Arial" w:hAnsi="Arial" w:cs="Arial"/>
          <w:sz w:val="20"/>
          <w:szCs w:val="20"/>
        </w:rPr>
      </w:pPr>
      <w:r>
        <w:rPr>
          <w:rFonts w:ascii="Arial" w:eastAsia="Arial" w:hAnsi="Arial" w:cs="Arial"/>
          <w:sz w:val="20"/>
          <w:szCs w:val="20"/>
        </w:rPr>
        <w:t> </w:t>
      </w:r>
    </w:p>
    <w:p w14:paraId="6B3ACB69" w14:textId="77777777" w:rsidR="00F705F6" w:rsidRDefault="00D91E3E">
      <w:pPr>
        <w:jc w:val="center"/>
      </w:pPr>
      <w:r>
        <w:t> </w:t>
      </w:r>
    </w:p>
    <w:p w14:paraId="499A7C9F" w14:textId="77777777" w:rsidR="00F705F6" w:rsidRDefault="00D91E3E">
      <w:r>
        <w:br w:type="page"/>
      </w:r>
      <w:r>
        <w:lastRenderedPageBreak/>
        <w:t> </w:t>
      </w:r>
    </w:p>
    <w:p w14:paraId="46ABB4CE" w14:textId="77777777" w:rsidR="00F705F6" w:rsidRDefault="00D91E3E">
      <w:pPr>
        <w:rPr>
          <w:sz w:val="20"/>
          <w:szCs w:val="20"/>
        </w:rPr>
      </w:pPr>
      <w:r>
        <w:rPr>
          <w:sz w:val="20"/>
          <w:szCs w:val="20"/>
        </w:rPr>
        <w:t> </w:t>
      </w:r>
    </w:p>
    <w:p w14:paraId="444422E5" w14:textId="77777777" w:rsidR="00F705F6" w:rsidRDefault="00D91E3E">
      <w:pPr>
        <w:jc w:val="center"/>
        <w:rPr>
          <w:rFonts w:ascii="Arial" w:eastAsia="Arial" w:hAnsi="Arial" w:cs="Arial"/>
          <w:sz w:val="20"/>
          <w:szCs w:val="20"/>
        </w:rPr>
      </w:pPr>
      <w:r>
        <w:rPr>
          <w:rFonts w:ascii="Arial" w:eastAsia="Arial" w:hAnsi="Arial" w:cs="Arial"/>
          <w:b/>
          <w:bCs/>
          <w:sz w:val="20"/>
          <w:szCs w:val="20"/>
        </w:rPr>
        <w:t>Aytu BioPharma, Inc.</w:t>
      </w:r>
    </w:p>
    <w:p w14:paraId="04FB7FCA" w14:textId="77777777" w:rsidR="00F705F6" w:rsidRDefault="00D91E3E">
      <w:pPr>
        <w:jc w:val="center"/>
        <w:rPr>
          <w:rFonts w:ascii="Arial" w:eastAsia="Arial" w:hAnsi="Arial" w:cs="Arial"/>
          <w:sz w:val="20"/>
          <w:szCs w:val="20"/>
        </w:rPr>
      </w:pPr>
      <w:r>
        <w:rPr>
          <w:rFonts w:ascii="Arial" w:eastAsia="Arial" w:hAnsi="Arial" w:cs="Arial"/>
          <w:b/>
          <w:bCs/>
          <w:sz w:val="20"/>
          <w:szCs w:val="20"/>
        </w:rPr>
        <w:t>Unaudited Fiscal 2024 Quarterly and Full Year Consolidated Statements of Operations Adjusted for Discontinued Operations</w:t>
      </w:r>
    </w:p>
    <w:p w14:paraId="3F621EA2" w14:textId="77777777" w:rsidR="00F705F6" w:rsidRDefault="00D91E3E">
      <w:pPr>
        <w:jc w:val="center"/>
        <w:rPr>
          <w:rFonts w:ascii="Arial" w:eastAsia="Arial" w:hAnsi="Arial" w:cs="Arial"/>
          <w:sz w:val="20"/>
          <w:szCs w:val="20"/>
        </w:rPr>
      </w:pPr>
      <w:r>
        <w:rPr>
          <w:rFonts w:ascii="Arial" w:eastAsia="Arial" w:hAnsi="Arial" w:cs="Arial"/>
          <w:b/>
          <w:bCs/>
          <w:sz w:val="20"/>
          <w:szCs w:val="20"/>
        </w:rPr>
        <w:t>(in thousands)</w:t>
      </w:r>
    </w:p>
    <w:p w14:paraId="323DF3CF" w14:textId="77777777" w:rsidR="00F705F6" w:rsidRDefault="00D91E3E">
      <w:pPr>
        <w:jc w:val="center"/>
        <w:rPr>
          <w:rFonts w:ascii="Arial" w:eastAsia="Arial" w:hAnsi="Arial" w:cs="Arial"/>
          <w:sz w:val="20"/>
          <w:szCs w:val="20"/>
        </w:rPr>
      </w:pPr>
      <w:r>
        <w:rPr>
          <w:rFonts w:ascii="Arial" w:eastAsia="Arial" w:hAnsi="Arial" w:cs="Arial"/>
          <w:sz w:val="20"/>
          <w:szCs w:val="20"/>
        </w:rPr>
        <w:t> </w:t>
      </w:r>
    </w:p>
    <w:tbl>
      <w:tblPr>
        <w:tblStyle w:val="finTable"/>
        <w:tblW w:w="5000" w:type="pct"/>
        <w:tblInd w:w="5" w:type="dxa"/>
        <w:tblCellMar>
          <w:left w:w="0" w:type="dxa"/>
          <w:right w:w="0" w:type="dxa"/>
        </w:tblCellMar>
        <w:tblLook w:val="05E0" w:firstRow="1" w:lastRow="1" w:firstColumn="1" w:lastColumn="1" w:noHBand="0" w:noVBand="1"/>
      </w:tblPr>
      <w:tblGrid>
        <w:gridCol w:w="4315"/>
        <w:gridCol w:w="103"/>
        <w:gridCol w:w="122"/>
        <w:gridCol w:w="967"/>
        <w:gridCol w:w="103"/>
        <w:gridCol w:w="103"/>
        <w:gridCol w:w="122"/>
        <w:gridCol w:w="967"/>
        <w:gridCol w:w="103"/>
        <w:gridCol w:w="103"/>
        <w:gridCol w:w="123"/>
        <w:gridCol w:w="968"/>
        <w:gridCol w:w="104"/>
        <w:gridCol w:w="104"/>
        <w:gridCol w:w="123"/>
        <w:gridCol w:w="968"/>
        <w:gridCol w:w="104"/>
        <w:gridCol w:w="104"/>
        <w:gridCol w:w="122"/>
        <w:gridCol w:w="968"/>
        <w:gridCol w:w="104"/>
      </w:tblGrid>
      <w:tr w:rsidR="00F705F6" w14:paraId="23C91CB1" w14:textId="77777777">
        <w:tc>
          <w:tcPr>
            <w:tcW w:w="0" w:type="auto"/>
            <w:shd w:val="clear" w:color="auto" w:fill="FFFFFF"/>
            <w:tcMar>
              <w:top w:w="5" w:type="dxa"/>
              <w:left w:w="5" w:type="dxa"/>
              <w:bottom w:w="5" w:type="dxa"/>
              <w:right w:w="5" w:type="dxa"/>
            </w:tcMar>
            <w:vAlign w:val="bottom"/>
            <w:hideMark/>
          </w:tcPr>
          <w:p w14:paraId="0DBF269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79373E6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14"/>
            <w:tcBorders>
              <w:bottom w:val="single" w:sz="6" w:space="0" w:color="000000"/>
            </w:tcBorders>
            <w:shd w:val="clear" w:color="auto" w:fill="FFFFFF"/>
            <w:tcMar>
              <w:top w:w="5" w:type="dxa"/>
              <w:left w:w="5" w:type="dxa"/>
              <w:bottom w:w="8" w:type="dxa"/>
              <w:right w:w="5" w:type="dxa"/>
            </w:tcMar>
            <w:vAlign w:val="bottom"/>
            <w:hideMark/>
          </w:tcPr>
          <w:p w14:paraId="5761B1F5"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Three Months Ended</w:t>
            </w:r>
          </w:p>
        </w:tc>
        <w:tc>
          <w:tcPr>
            <w:tcW w:w="0" w:type="auto"/>
            <w:shd w:val="clear" w:color="auto" w:fill="FFFFFF"/>
            <w:tcMar>
              <w:top w:w="5" w:type="dxa"/>
              <w:left w:w="5" w:type="dxa"/>
              <w:bottom w:w="20" w:type="dxa"/>
              <w:right w:w="5" w:type="dxa"/>
            </w:tcMar>
            <w:vAlign w:val="bottom"/>
            <w:hideMark/>
          </w:tcPr>
          <w:p w14:paraId="59F4FB3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2656467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56D9589B"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Twelve Months Ended</w:t>
            </w:r>
          </w:p>
        </w:tc>
        <w:tc>
          <w:tcPr>
            <w:tcW w:w="0" w:type="auto"/>
            <w:shd w:val="clear" w:color="auto" w:fill="FFFFFF"/>
            <w:tcMar>
              <w:top w:w="5" w:type="dxa"/>
              <w:left w:w="5" w:type="dxa"/>
              <w:bottom w:w="20" w:type="dxa"/>
              <w:right w:w="5" w:type="dxa"/>
            </w:tcMar>
            <w:vAlign w:val="bottom"/>
            <w:hideMark/>
          </w:tcPr>
          <w:p w14:paraId="6B29204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39B90703" w14:textId="77777777">
        <w:tc>
          <w:tcPr>
            <w:tcW w:w="0" w:type="auto"/>
            <w:shd w:val="clear" w:color="auto" w:fill="FFFFFF"/>
            <w:tcMar>
              <w:top w:w="5" w:type="dxa"/>
              <w:left w:w="5" w:type="dxa"/>
              <w:bottom w:w="5" w:type="dxa"/>
              <w:right w:w="5" w:type="dxa"/>
            </w:tcMar>
            <w:vAlign w:val="bottom"/>
            <w:hideMark/>
          </w:tcPr>
          <w:p w14:paraId="755E695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41FD4EC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2DC33C06"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June 30, 2024</w:t>
            </w:r>
          </w:p>
        </w:tc>
        <w:tc>
          <w:tcPr>
            <w:tcW w:w="0" w:type="auto"/>
            <w:shd w:val="clear" w:color="auto" w:fill="FFFFFF"/>
            <w:tcMar>
              <w:top w:w="5" w:type="dxa"/>
              <w:left w:w="5" w:type="dxa"/>
              <w:bottom w:w="20" w:type="dxa"/>
              <w:right w:w="5" w:type="dxa"/>
            </w:tcMar>
            <w:vAlign w:val="bottom"/>
            <w:hideMark/>
          </w:tcPr>
          <w:p w14:paraId="35E279F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4C6DACA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26857E27"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March 31, 2024</w:t>
            </w:r>
          </w:p>
        </w:tc>
        <w:tc>
          <w:tcPr>
            <w:tcW w:w="0" w:type="auto"/>
            <w:shd w:val="clear" w:color="auto" w:fill="FFFFFF"/>
            <w:tcMar>
              <w:top w:w="5" w:type="dxa"/>
              <w:left w:w="5" w:type="dxa"/>
              <w:bottom w:w="20" w:type="dxa"/>
              <w:right w:w="5" w:type="dxa"/>
            </w:tcMar>
            <w:vAlign w:val="bottom"/>
            <w:hideMark/>
          </w:tcPr>
          <w:p w14:paraId="6A455ED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0253E1D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670C452E"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December 31, 2023</w:t>
            </w:r>
          </w:p>
        </w:tc>
        <w:tc>
          <w:tcPr>
            <w:tcW w:w="0" w:type="auto"/>
            <w:shd w:val="clear" w:color="auto" w:fill="FFFFFF"/>
            <w:tcMar>
              <w:top w:w="5" w:type="dxa"/>
              <w:left w:w="5" w:type="dxa"/>
              <w:bottom w:w="20" w:type="dxa"/>
              <w:right w:w="5" w:type="dxa"/>
            </w:tcMar>
            <w:vAlign w:val="bottom"/>
            <w:hideMark/>
          </w:tcPr>
          <w:p w14:paraId="5CC6DF8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5479815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54642E97"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September 30, 2023</w:t>
            </w:r>
          </w:p>
        </w:tc>
        <w:tc>
          <w:tcPr>
            <w:tcW w:w="0" w:type="auto"/>
            <w:shd w:val="clear" w:color="auto" w:fill="FFFFFF"/>
            <w:tcMar>
              <w:top w:w="5" w:type="dxa"/>
              <w:left w:w="5" w:type="dxa"/>
              <w:bottom w:w="20" w:type="dxa"/>
              <w:right w:w="5" w:type="dxa"/>
            </w:tcMar>
            <w:vAlign w:val="bottom"/>
            <w:hideMark/>
          </w:tcPr>
          <w:p w14:paraId="225C28F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449CDBA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50A397E5"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June 30, 2024</w:t>
            </w:r>
          </w:p>
        </w:tc>
        <w:tc>
          <w:tcPr>
            <w:tcW w:w="0" w:type="auto"/>
            <w:shd w:val="clear" w:color="auto" w:fill="FFFFFF"/>
            <w:tcMar>
              <w:top w:w="5" w:type="dxa"/>
              <w:left w:w="5" w:type="dxa"/>
              <w:bottom w:w="20" w:type="dxa"/>
              <w:right w:w="5" w:type="dxa"/>
            </w:tcMar>
            <w:vAlign w:val="bottom"/>
            <w:hideMark/>
          </w:tcPr>
          <w:p w14:paraId="2F06FA3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03C286A0" w14:textId="77777777">
        <w:tc>
          <w:tcPr>
            <w:tcW w:w="0" w:type="auto"/>
            <w:shd w:val="clear" w:color="auto" w:fill="FFFFFF"/>
            <w:tcMar>
              <w:top w:w="5" w:type="dxa"/>
              <w:left w:w="5" w:type="dxa"/>
              <w:bottom w:w="5" w:type="dxa"/>
              <w:right w:w="5" w:type="dxa"/>
            </w:tcMar>
            <w:vAlign w:val="bottom"/>
            <w:hideMark/>
          </w:tcPr>
          <w:p w14:paraId="0A4ED66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0D8519B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18"/>
            <w:shd w:val="clear" w:color="auto" w:fill="FFFFFF"/>
            <w:tcMar>
              <w:top w:w="5" w:type="dxa"/>
              <w:left w:w="5" w:type="dxa"/>
              <w:bottom w:w="5" w:type="dxa"/>
              <w:right w:w="5" w:type="dxa"/>
            </w:tcMar>
            <w:vAlign w:val="bottom"/>
            <w:hideMark/>
          </w:tcPr>
          <w:p w14:paraId="463886ED"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(as adjusted)</w:t>
            </w:r>
          </w:p>
        </w:tc>
        <w:tc>
          <w:tcPr>
            <w:tcW w:w="0" w:type="auto"/>
            <w:shd w:val="clear" w:color="auto" w:fill="FFFFFF"/>
            <w:tcMar>
              <w:top w:w="5" w:type="dxa"/>
              <w:left w:w="5" w:type="dxa"/>
              <w:bottom w:w="5" w:type="dxa"/>
              <w:right w:w="5" w:type="dxa"/>
            </w:tcMar>
            <w:vAlign w:val="bottom"/>
            <w:hideMark/>
          </w:tcPr>
          <w:p w14:paraId="019D1F3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6D2FFD02" w14:textId="77777777">
        <w:tc>
          <w:tcPr>
            <w:tcW w:w="2000" w:type="pct"/>
            <w:shd w:val="clear" w:color="auto" w:fill="CCEEFF"/>
            <w:tcMar>
              <w:top w:w="5" w:type="dxa"/>
              <w:left w:w="5" w:type="dxa"/>
              <w:bottom w:w="5" w:type="dxa"/>
              <w:right w:w="5" w:type="dxa"/>
            </w:tcMar>
            <w:vAlign w:val="bottom"/>
            <w:hideMark/>
          </w:tcPr>
          <w:p w14:paraId="58B36A3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Net revenue</w:t>
            </w:r>
          </w:p>
        </w:tc>
        <w:tc>
          <w:tcPr>
            <w:tcW w:w="50" w:type="pct"/>
            <w:shd w:val="clear" w:color="auto" w:fill="CCEEFF"/>
            <w:tcMar>
              <w:top w:w="5" w:type="dxa"/>
              <w:left w:w="5" w:type="dxa"/>
              <w:bottom w:w="5" w:type="dxa"/>
              <w:right w:w="5" w:type="dxa"/>
            </w:tcMar>
            <w:vAlign w:val="bottom"/>
            <w:hideMark/>
          </w:tcPr>
          <w:p w14:paraId="75FE86E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089E1A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shd w:val="clear" w:color="auto" w:fill="CCEEFF"/>
            <w:tcMar>
              <w:top w:w="5" w:type="dxa"/>
              <w:left w:w="5" w:type="dxa"/>
              <w:bottom w:w="5" w:type="dxa"/>
              <w:right w:w="5" w:type="dxa"/>
            </w:tcMar>
            <w:vAlign w:val="bottom"/>
            <w:hideMark/>
          </w:tcPr>
          <w:p w14:paraId="04A26AD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14,593</w:t>
            </w:r>
          </w:p>
        </w:tc>
        <w:tc>
          <w:tcPr>
            <w:tcW w:w="50" w:type="pct"/>
            <w:shd w:val="clear" w:color="auto" w:fill="CCEEFF"/>
            <w:noWrap/>
            <w:tcMar>
              <w:top w:w="5" w:type="dxa"/>
              <w:left w:w="5" w:type="dxa"/>
              <w:bottom w:w="5" w:type="dxa"/>
              <w:right w:w="5" w:type="dxa"/>
            </w:tcMar>
            <w:vAlign w:val="bottom"/>
            <w:hideMark/>
          </w:tcPr>
          <w:p w14:paraId="65EA2D5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63D993D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D0A161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shd w:val="clear" w:color="auto" w:fill="CCEEFF"/>
            <w:tcMar>
              <w:top w:w="5" w:type="dxa"/>
              <w:left w:w="5" w:type="dxa"/>
              <w:bottom w:w="5" w:type="dxa"/>
              <w:right w:w="5" w:type="dxa"/>
            </w:tcMar>
            <w:vAlign w:val="bottom"/>
            <w:hideMark/>
          </w:tcPr>
          <w:p w14:paraId="76FD7E63"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14,025</w:t>
            </w:r>
          </w:p>
        </w:tc>
        <w:tc>
          <w:tcPr>
            <w:tcW w:w="50" w:type="pct"/>
            <w:shd w:val="clear" w:color="auto" w:fill="CCEEFF"/>
            <w:noWrap/>
            <w:tcMar>
              <w:top w:w="5" w:type="dxa"/>
              <w:left w:w="5" w:type="dxa"/>
              <w:bottom w:w="5" w:type="dxa"/>
              <w:right w:w="5" w:type="dxa"/>
            </w:tcMar>
            <w:vAlign w:val="bottom"/>
            <w:hideMark/>
          </w:tcPr>
          <w:p w14:paraId="75E6919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96CA1A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78356D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shd w:val="clear" w:color="auto" w:fill="CCEEFF"/>
            <w:tcMar>
              <w:top w:w="5" w:type="dxa"/>
              <w:left w:w="5" w:type="dxa"/>
              <w:bottom w:w="5" w:type="dxa"/>
              <w:right w:w="5" w:type="dxa"/>
            </w:tcMar>
            <w:vAlign w:val="bottom"/>
            <w:hideMark/>
          </w:tcPr>
          <w:p w14:paraId="14A86781"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18,748</w:t>
            </w:r>
          </w:p>
        </w:tc>
        <w:tc>
          <w:tcPr>
            <w:tcW w:w="50" w:type="pct"/>
            <w:shd w:val="clear" w:color="auto" w:fill="CCEEFF"/>
            <w:noWrap/>
            <w:tcMar>
              <w:top w:w="5" w:type="dxa"/>
              <w:left w:w="5" w:type="dxa"/>
              <w:bottom w:w="5" w:type="dxa"/>
              <w:right w:w="5" w:type="dxa"/>
            </w:tcMar>
            <w:vAlign w:val="bottom"/>
            <w:hideMark/>
          </w:tcPr>
          <w:p w14:paraId="1B97861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1EFF41F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191BFD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shd w:val="clear" w:color="auto" w:fill="CCEEFF"/>
            <w:tcMar>
              <w:top w:w="5" w:type="dxa"/>
              <w:left w:w="5" w:type="dxa"/>
              <w:bottom w:w="5" w:type="dxa"/>
              <w:right w:w="5" w:type="dxa"/>
            </w:tcMar>
            <w:vAlign w:val="bottom"/>
            <w:hideMark/>
          </w:tcPr>
          <w:p w14:paraId="0F79C6F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17,817</w:t>
            </w:r>
          </w:p>
        </w:tc>
        <w:tc>
          <w:tcPr>
            <w:tcW w:w="50" w:type="pct"/>
            <w:shd w:val="clear" w:color="auto" w:fill="CCEEFF"/>
            <w:noWrap/>
            <w:tcMar>
              <w:top w:w="5" w:type="dxa"/>
              <w:left w:w="5" w:type="dxa"/>
              <w:bottom w:w="5" w:type="dxa"/>
              <w:right w:w="5" w:type="dxa"/>
            </w:tcMar>
            <w:vAlign w:val="bottom"/>
            <w:hideMark/>
          </w:tcPr>
          <w:p w14:paraId="4DD3CBF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144F72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DCAA25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shd w:val="clear" w:color="auto" w:fill="CCEEFF"/>
            <w:tcMar>
              <w:top w:w="5" w:type="dxa"/>
              <w:left w:w="5" w:type="dxa"/>
              <w:bottom w:w="5" w:type="dxa"/>
              <w:right w:w="5" w:type="dxa"/>
            </w:tcMar>
            <w:vAlign w:val="bottom"/>
            <w:hideMark/>
          </w:tcPr>
          <w:p w14:paraId="41C35B52"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65,183</w:t>
            </w:r>
          </w:p>
        </w:tc>
        <w:tc>
          <w:tcPr>
            <w:tcW w:w="50" w:type="pct"/>
            <w:shd w:val="clear" w:color="auto" w:fill="CCEEFF"/>
            <w:noWrap/>
            <w:tcMar>
              <w:top w:w="5" w:type="dxa"/>
              <w:left w:w="5" w:type="dxa"/>
              <w:bottom w:w="5" w:type="dxa"/>
              <w:right w:w="5" w:type="dxa"/>
            </w:tcMar>
            <w:vAlign w:val="bottom"/>
            <w:hideMark/>
          </w:tcPr>
          <w:p w14:paraId="7E931F9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4AD06582" w14:textId="77777777">
        <w:tc>
          <w:tcPr>
            <w:tcW w:w="0" w:type="auto"/>
            <w:shd w:val="clear" w:color="auto" w:fill="FFFFFF"/>
            <w:tcMar>
              <w:top w:w="5" w:type="dxa"/>
              <w:left w:w="5" w:type="dxa"/>
              <w:bottom w:w="5" w:type="dxa"/>
              <w:right w:w="5" w:type="dxa"/>
            </w:tcMar>
            <w:vAlign w:val="bottom"/>
            <w:hideMark/>
          </w:tcPr>
          <w:p w14:paraId="650A1A0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Cost of sales</w:t>
            </w:r>
          </w:p>
        </w:tc>
        <w:tc>
          <w:tcPr>
            <w:tcW w:w="50" w:type="pct"/>
            <w:shd w:val="clear" w:color="auto" w:fill="FFFFFF"/>
            <w:tcMar>
              <w:top w:w="5" w:type="dxa"/>
              <w:left w:w="5" w:type="dxa"/>
              <w:bottom w:w="5" w:type="dxa"/>
              <w:right w:w="5" w:type="dxa"/>
            </w:tcMar>
            <w:vAlign w:val="bottom"/>
            <w:hideMark/>
          </w:tcPr>
          <w:p w14:paraId="4F966D5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58EC9B4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080E17B7"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3,541</w:t>
            </w:r>
          </w:p>
        </w:tc>
        <w:tc>
          <w:tcPr>
            <w:tcW w:w="50" w:type="pct"/>
            <w:shd w:val="clear" w:color="auto" w:fill="FFFFFF"/>
            <w:noWrap/>
            <w:tcMar>
              <w:top w:w="5" w:type="dxa"/>
              <w:left w:w="5" w:type="dxa"/>
              <w:bottom w:w="20" w:type="dxa"/>
              <w:right w:w="5" w:type="dxa"/>
            </w:tcMar>
            <w:vAlign w:val="bottom"/>
            <w:hideMark/>
          </w:tcPr>
          <w:p w14:paraId="1FB072F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F36488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7088B5E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47B884B0"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3,664</w:t>
            </w:r>
          </w:p>
        </w:tc>
        <w:tc>
          <w:tcPr>
            <w:tcW w:w="50" w:type="pct"/>
            <w:shd w:val="clear" w:color="auto" w:fill="FFFFFF"/>
            <w:noWrap/>
            <w:tcMar>
              <w:top w:w="5" w:type="dxa"/>
              <w:left w:w="5" w:type="dxa"/>
              <w:bottom w:w="20" w:type="dxa"/>
              <w:right w:w="5" w:type="dxa"/>
            </w:tcMar>
            <w:vAlign w:val="bottom"/>
            <w:hideMark/>
          </w:tcPr>
          <w:p w14:paraId="0CC73F5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52D49EB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41D9338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449AE7E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4,145</w:t>
            </w:r>
          </w:p>
        </w:tc>
        <w:tc>
          <w:tcPr>
            <w:tcW w:w="50" w:type="pct"/>
            <w:shd w:val="clear" w:color="auto" w:fill="FFFFFF"/>
            <w:noWrap/>
            <w:tcMar>
              <w:top w:w="5" w:type="dxa"/>
              <w:left w:w="5" w:type="dxa"/>
              <w:bottom w:w="20" w:type="dxa"/>
              <w:right w:w="5" w:type="dxa"/>
            </w:tcMar>
            <w:vAlign w:val="bottom"/>
            <w:hideMark/>
          </w:tcPr>
          <w:p w14:paraId="05C09B8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91AA25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1DD2D4D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3C3B67B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4,779</w:t>
            </w:r>
          </w:p>
        </w:tc>
        <w:tc>
          <w:tcPr>
            <w:tcW w:w="50" w:type="pct"/>
            <w:shd w:val="clear" w:color="auto" w:fill="FFFFFF"/>
            <w:noWrap/>
            <w:tcMar>
              <w:top w:w="5" w:type="dxa"/>
              <w:left w:w="5" w:type="dxa"/>
              <w:bottom w:w="20" w:type="dxa"/>
              <w:right w:w="5" w:type="dxa"/>
            </w:tcMar>
            <w:vAlign w:val="bottom"/>
            <w:hideMark/>
          </w:tcPr>
          <w:p w14:paraId="4E07834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1143BE1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6EE051E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2EB29A5B"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16,129</w:t>
            </w:r>
          </w:p>
        </w:tc>
        <w:tc>
          <w:tcPr>
            <w:tcW w:w="50" w:type="pct"/>
            <w:shd w:val="clear" w:color="auto" w:fill="FFFFFF"/>
            <w:noWrap/>
            <w:tcMar>
              <w:top w:w="5" w:type="dxa"/>
              <w:left w:w="5" w:type="dxa"/>
              <w:bottom w:w="20" w:type="dxa"/>
              <w:right w:w="5" w:type="dxa"/>
            </w:tcMar>
            <w:vAlign w:val="bottom"/>
            <w:hideMark/>
          </w:tcPr>
          <w:p w14:paraId="14D858B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3DCE07BA" w14:textId="77777777">
        <w:tc>
          <w:tcPr>
            <w:tcW w:w="0" w:type="auto"/>
            <w:shd w:val="clear" w:color="auto" w:fill="CCEEFF"/>
            <w:tcMar>
              <w:top w:w="5" w:type="dxa"/>
              <w:left w:w="5" w:type="dxa"/>
              <w:bottom w:w="5" w:type="dxa"/>
              <w:right w:w="5" w:type="dxa"/>
            </w:tcMar>
            <w:vAlign w:val="bottom"/>
            <w:hideMark/>
          </w:tcPr>
          <w:p w14:paraId="37D2FDD3"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Gross profit</w:t>
            </w:r>
          </w:p>
        </w:tc>
        <w:tc>
          <w:tcPr>
            <w:tcW w:w="50" w:type="pct"/>
            <w:shd w:val="clear" w:color="auto" w:fill="CCEEFF"/>
            <w:tcMar>
              <w:top w:w="5" w:type="dxa"/>
              <w:left w:w="5" w:type="dxa"/>
              <w:bottom w:w="5" w:type="dxa"/>
              <w:right w:w="5" w:type="dxa"/>
            </w:tcMar>
            <w:vAlign w:val="bottom"/>
            <w:hideMark/>
          </w:tcPr>
          <w:p w14:paraId="34605A1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6F6C5D3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CCEEFF"/>
            <w:tcMar>
              <w:top w:w="5" w:type="dxa"/>
              <w:left w:w="5" w:type="dxa"/>
              <w:bottom w:w="8" w:type="dxa"/>
              <w:right w:w="5" w:type="dxa"/>
            </w:tcMar>
            <w:vAlign w:val="bottom"/>
            <w:hideMark/>
          </w:tcPr>
          <w:p w14:paraId="2B422BA1"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11,052</w:t>
            </w:r>
          </w:p>
        </w:tc>
        <w:tc>
          <w:tcPr>
            <w:tcW w:w="50" w:type="pct"/>
            <w:shd w:val="clear" w:color="auto" w:fill="CCEEFF"/>
            <w:noWrap/>
            <w:tcMar>
              <w:top w:w="5" w:type="dxa"/>
              <w:left w:w="5" w:type="dxa"/>
              <w:bottom w:w="20" w:type="dxa"/>
              <w:right w:w="5" w:type="dxa"/>
            </w:tcMar>
            <w:vAlign w:val="bottom"/>
            <w:hideMark/>
          </w:tcPr>
          <w:p w14:paraId="24908F2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8D00EC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40D3B2B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CCEEFF"/>
            <w:tcMar>
              <w:top w:w="5" w:type="dxa"/>
              <w:left w:w="5" w:type="dxa"/>
              <w:bottom w:w="8" w:type="dxa"/>
              <w:right w:w="5" w:type="dxa"/>
            </w:tcMar>
            <w:vAlign w:val="bottom"/>
            <w:hideMark/>
          </w:tcPr>
          <w:p w14:paraId="147B3EAB"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10,361</w:t>
            </w:r>
          </w:p>
        </w:tc>
        <w:tc>
          <w:tcPr>
            <w:tcW w:w="50" w:type="pct"/>
            <w:shd w:val="clear" w:color="auto" w:fill="CCEEFF"/>
            <w:noWrap/>
            <w:tcMar>
              <w:top w:w="5" w:type="dxa"/>
              <w:left w:w="5" w:type="dxa"/>
              <w:bottom w:w="20" w:type="dxa"/>
              <w:right w:w="5" w:type="dxa"/>
            </w:tcMar>
            <w:vAlign w:val="bottom"/>
            <w:hideMark/>
          </w:tcPr>
          <w:p w14:paraId="571FDE1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C980C7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70242C7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CCEEFF"/>
            <w:tcMar>
              <w:top w:w="5" w:type="dxa"/>
              <w:left w:w="5" w:type="dxa"/>
              <w:bottom w:w="8" w:type="dxa"/>
              <w:right w:w="5" w:type="dxa"/>
            </w:tcMar>
            <w:vAlign w:val="bottom"/>
            <w:hideMark/>
          </w:tcPr>
          <w:p w14:paraId="36C9CFD5"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14,603</w:t>
            </w:r>
          </w:p>
        </w:tc>
        <w:tc>
          <w:tcPr>
            <w:tcW w:w="50" w:type="pct"/>
            <w:shd w:val="clear" w:color="auto" w:fill="CCEEFF"/>
            <w:noWrap/>
            <w:tcMar>
              <w:top w:w="5" w:type="dxa"/>
              <w:left w:w="5" w:type="dxa"/>
              <w:bottom w:w="20" w:type="dxa"/>
              <w:right w:w="5" w:type="dxa"/>
            </w:tcMar>
            <w:vAlign w:val="bottom"/>
            <w:hideMark/>
          </w:tcPr>
          <w:p w14:paraId="7736DDB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EE3BBC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51A85B8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CCEEFF"/>
            <w:tcMar>
              <w:top w:w="5" w:type="dxa"/>
              <w:left w:w="5" w:type="dxa"/>
              <w:bottom w:w="8" w:type="dxa"/>
              <w:right w:w="5" w:type="dxa"/>
            </w:tcMar>
            <w:vAlign w:val="bottom"/>
            <w:hideMark/>
          </w:tcPr>
          <w:p w14:paraId="42CCECE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13,038</w:t>
            </w:r>
          </w:p>
        </w:tc>
        <w:tc>
          <w:tcPr>
            <w:tcW w:w="50" w:type="pct"/>
            <w:shd w:val="clear" w:color="auto" w:fill="CCEEFF"/>
            <w:noWrap/>
            <w:tcMar>
              <w:top w:w="5" w:type="dxa"/>
              <w:left w:w="5" w:type="dxa"/>
              <w:bottom w:w="20" w:type="dxa"/>
              <w:right w:w="5" w:type="dxa"/>
            </w:tcMar>
            <w:vAlign w:val="bottom"/>
            <w:hideMark/>
          </w:tcPr>
          <w:p w14:paraId="4AA9ABC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6A305BF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5C450F0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CCEEFF"/>
            <w:tcMar>
              <w:top w:w="5" w:type="dxa"/>
              <w:left w:w="5" w:type="dxa"/>
              <w:bottom w:w="8" w:type="dxa"/>
              <w:right w:w="5" w:type="dxa"/>
            </w:tcMar>
            <w:vAlign w:val="bottom"/>
            <w:hideMark/>
          </w:tcPr>
          <w:p w14:paraId="605EB338"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49,054</w:t>
            </w:r>
          </w:p>
        </w:tc>
        <w:tc>
          <w:tcPr>
            <w:tcW w:w="50" w:type="pct"/>
            <w:shd w:val="clear" w:color="auto" w:fill="CCEEFF"/>
            <w:noWrap/>
            <w:tcMar>
              <w:top w:w="5" w:type="dxa"/>
              <w:left w:w="5" w:type="dxa"/>
              <w:bottom w:w="20" w:type="dxa"/>
              <w:right w:w="5" w:type="dxa"/>
            </w:tcMar>
            <w:vAlign w:val="bottom"/>
            <w:hideMark/>
          </w:tcPr>
          <w:p w14:paraId="2C0E5B3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387DE97C" w14:textId="77777777">
        <w:tc>
          <w:tcPr>
            <w:tcW w:w="0" w:type="auto"/>
            <w:shd w:val="clear" w:color="auto" w:fill="FFFFFF"/>
            <w:tcMar>
              <w:top w:w="5" w:type="dxa"/>
              <w:left w:w="5" w:type="dxa"/>
              <w:bottom w:w="5" w:type="dxa"/>
              <w:right w:w="5" w:type="dxa"/>
            </w:tcMar>
            <w:vAlign w:val="bottom"/>
            <w:hideMark/>
          </w:tcPr>
          <w:p w14:paraId="240B2DA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FFFFFF"/>
            <w:tcMar>
              <w:top w:w="5" w:type="dxa"/>
              <w:left w:w="5" w:type="dxa"/>
              <w:bottom w:w="5" w:type="dxa"/>
              <w:right w:w="5" w:type="dxa"/>
            </w:tcMar>
            <w:vAlign w:val="bottom"/>
            <w:hideMark/>
          </w:tcPr>
          <w:p w14:paraId="5BE2692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17E8098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3BC35C0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50ADA73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30F5F2A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666AD78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2BDBD86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2C097FE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037D436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7790530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76CE611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666F09D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4CD870C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266AE0E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6D41CAC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100C8F6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4CE73AB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shd w:val="clear" w:color="auto" w:fill="FFFFFF"/>
            <w:tcMar>
              <w:top w:w="5" w:type="dxa"/>
              <w:left w:w="5" w:type="dxa"/>
              <w:bottom w:w="5" w:type="dxa"/>
              <w:right w:w="5" w:type="dxa"/>
            </w:tcMar>
            <w:vAlign w:val="bottom"/>
            <w:hideMark/>
          </w:tcPr>
          <w:p w14:paraId="5DC44A7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0" w:type="auto"/>
            <w:shd w:val="clear" w:color="auto" w:fill="FFFFFF"/>
            <w:tcMar>
              <w:top w:w="5" w:type="dxa"/>
              <w:left w:w="5" w:type="dxa"/>
              <w:bottom w:w="5" w:type="dxa"/>
              <w:right w:w="5" w:type="dxa"/>
            </w:tcMar>
            <w:vAlign w:val="bottom"/>
            <w:hideMark/>
          </w:tcPr>
          <w:p w14:paraId="4E694B6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3AFA8021" w14:textId="77777777">
        <w:tc>
          <w:tcPr>
            <w:tcW w:w="0" w:type="auto"/>
            <w:shd w:val="clear" w:color="auto" w:fill="CCEEFF"/>
            <w:tcMar>
              <w:top w:w="5" w:type="dxa"/>
              <w:left w:w="5" w:type="dxa"/>
              <w:bottom w:w="5" w:type="dxa"/>
              <w:right w:w="5" w:type="dxa"/>
            </w:tcMar>
            <w:vAlign w:val="bottom"/>
            <w:hideMark/>
          </w:tcPr>
          <w:p w14:paraId="51730FB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Operating expenses:</w:t>
            </w:r>
          </w:p>
        </w:tc>
        <w:tc>
          <w:tcPr>
            <w:tcW w:w="0" w:type="auto"/>
            <w:shd w:val="clear" w:color="auto" w:fill="CCEEFF"/>
            <w:tcMar>
              <w:top w:w="5" w:type="dxa"/>
              <w:left w:w="5" w:type="dxa"/>
              <w:bottom w:w="5" w:type="dxa"/>
              <w:right w:w="5" w:type="dxa"/>
            </w:tcMar>
            <w:vAlign w:val="bottom"/>
            <w:hideMark/>
          </w:tcPr>
          <w:p w14:paraId="462DC46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64D3973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245D6BA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2EF8C35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186B6F6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6C9D60C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6C96085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52CA898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3F0A17F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0146537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01FCFC4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6167404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5118EAB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43F2668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4554D57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628CF59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54B67BC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77B70D3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44827F8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CCEEFF"/>
            <w:tcMar>
              <w:top w:w="5" w:type="dxa"/>
              <w:left w:w="5" w:type="dxa"/>
              <w:bottom w:w="5" w:type="dxa"/>
              <w:right w:w="5" w:type="dxa"/>
            </w:tcMar>
            <w:vAlign w:val="bottom"/>
            <w:hideMark/>
          </w:tcPr>
          <w:p w14:paraId="5D63066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56777FC9" w14:textId="77777777">
        <w:tc>
          <w:tcPr>
            <w:tcW w:w="0" w:type="auto"/>
            <w:shd w:val="clear" w:color="auto" w:fill="FFFFFF"/>
            <w:tcMar>
              <w:top w:w="5" w:type="dxa"/>
              <w:left w:w="5" w:type="dxa"/>
              <w:bottom w:w="5" w:type="dxa"/>
              <w:right w:w="5" w:type="dxa"/>
            </w:tcMar>
            <w:vAlign w:val="bottom"/>
            <w:hideMark/>
          </w:tcPr>
          <w:p w14:paraId="3712477B"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Selling and marketing</w:t>
            </w:r>
          </w:p>
        </w:tc>
        <w:tc>
          <w:tcPr>
            <w:tcW w:w="50" w:type="pct"/>
            <w:shd w:val="clear" w:color="auto" w:fill="FFFFFF"/>
            <w:tcMar>
              <w:top w:w="5" w:type="dxa"/>
              <w:left w:w="5" w:type="dxa"/>
              <w:bottom w:w="5" w:type="dxa"/>
              <w:right w:w="5" w:type="dxa"/>
            </w:tcMar>
            <w:vAlign w:val="bottom"/>
            <w:hideMark/>
          </w:tcPr>
          <w:p w14:paraId="534D1D3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50659CA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65382AF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5,422</w:t>
            </w:r>
          </w:p>
        </w:tc>
        <w:tc>
          <w:tcPr>
            <w:tcW w:w="50" w:type="pct"/>
            <w:shd w:val="clear" w:color="auto" w:fill="FFFFFF"/>
            <w:noWrap/>
            <w:tcMar>
              <w:top w:w="5" w:type="dxa"/>
              <w:left w:w="5" w:type="dxa"/>
              <w:bottom w:w="5" w:type="dxa"/>
              <w:right w:w="5" w:type="dxa"/>
            </w:tcMar>
            <w:vAlign w:val="bottom"/>
            <w:hideMark/>
          </w:tcPr>
          <w:p w14:paraId="36D5B76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FE8AFB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5CA926F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6049A441"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5,352</w:t>
            </w:r>
          </w:p>
        </w:tc>
        <w:tc>
          <w:tcPr>
            <w:tcW w:w="50" w:type="pct"/>
            <w:shd w:val="clear" w:color="auto" w:fill="FFFFFF"/>
            <w:noWrap/>
            <w:tcMar>
              <w:top w:w="5" w:type="dxa"/>
              <w:left w:w="5" w:type="dxa"/>
              <w:bottom w:w="5" w:type="dxa"/>
              <w:right w:w="5" w:type="dxa"/>
            </w:tcMar>
            <w:vAlign w:val="bottom"/>
            <w:hideMark/>
          </w:tcPr>
          <w:p w14:paraId="042F447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2462E79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015C767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53385897"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5,218</w:t>
            </w:r>
          </w:p>
        </w:tc>
        <w:tc>
          <w:tcPr>
            <w:tcW w:w="50" w:type="pct"/>
            <w:shd w:val="clear" w:color="auto" w:fill="FFFFFF"/>
            <w:noWrap/>
            <w:tcMar>
              <w:top w:w="5" w:type="dxa"/>
              <w:left w:w="5" w:type="dxa"/>
              <w:bottom w:w="5" w:type="dxa"/>
              <w:right w:w="5" w:type="dxa"/>
            </w:tcMar>
            <w:vAlign w:val="bottom"/>
            <w:hideMark/>
          </w:tcPr>
          <w:p w14:paraId="33AB71A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5333B59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01CB066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64C06F82"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6,091</w:t>
            </w:r>
          </w:p>
        </w:tc>
        <w:tc>
          <w:tcPr>
            <w:tcW w:w="50" w:type="pct"/>
            <w:shd w:val="clear" w:color="auto" w:fill="FFFFFF"/>
            <w:noWrap/>
            <w:tcMar>
              <w:top w:w="5" w:type="dxa"/>
              <w:left w:w="5" w:type="dxa"/>
              <w:bottom w:w="5" w:type="dxa"/>
              <w:right w:w="5" w:type="dxa"/>
            </w:tcMar>
            <w:vAlign w:val="bottom"/>
            <w:hideMark/>
          </w:tcPr>
          <w:p w14:paraId="4582B7E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2D5019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00A9CE7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0D61E327"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22,083</w:t>
            </w:r>
          </w:p>
        </w:tc>
        <w:tc>
          <w:tcPr>
            <w:tcW w:w="50" w:type="pct"/>
            <w:shd w:val="clear" w:color="auto" w:fill="FFFFFF"/>
            <w:noWrap/>
            <w:tcMar>
              <w:top w:w="5" w:type="dxa"/>
              <w:left w:w="5" w:type="dxa"/>
              <w:bottom w:w="5" w:type="dxa"/>
              <w:right w:w="5" w:type="dxa"/>
            </w:tcMar>
            <w:vAlign w:val="bottom"/>
            <w:hideMark/>
          </w:tcPr>
          <w:p w14:paraId="7F540CA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1553E591" w14:textId="77777777">
        <w:tc>
          <w:tcPr>
            <w:tcW w:w="0" w:type="auto"/>
            <w:shd w:val="clear" w:color="auto" w:fill="CCEEFF"/>
            <w:tcMar>
              <w:top w:w="5" w:type="dxa"/>
              <w:left w:w="5" w:type="dxa"/>
              <w:bottom w:w="5" w:type="dxa"/>
              <w:right w:w="5" w:type="dxa"/>
            </w:tcMar>
            <w:vAlign w:val="bottom"/>
            <w:hideMark/>
          </w:tcPr>
          <w:p w14:paraId="416E1AF6"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General and administrative</w:t>
            </w:r>
          </w:p>
        </w:tc>
        <w:tc>
          <w:tcPr>
            <w:tcW w:w="50" w:type="pct"/>
            <w:shd w:val="clear" w:color="auto" w:fill="CCEEFF"/>
            <w:tcMar>
              <w:top w:w="5" w:type="dxa"/>
              <w:left w:w="5" w:type="dxa"/>
              <w:bottom w:w="5" w:type="dxa"/>
              <w:right w:w="5" w:type="dxa"/>
            </w:tcMar>
            <w:vAlign w:val="bottom"/>
            <w:hideMark/>
          </w:tcPr>
          <w:p w14:paraId="380D1A2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69B0E1E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41D7E477"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4,028</w:t>
            </w:r>
          </w:p>
        </w:tc>
        <w:tc>
          <w:tcPr>
            <w:tcW w:w="50" w:type="pct"/>
            <w:shd w:val="clear" w:color="auto" w:fill="CCEEFF"/>
            <w:noWrap/>
            <w:tcMar>
              <w:top w:w="5" w:type="dxa"/>
              <w:left w:w="5" w:type="dxa"/>
              <w:bottom w:w="5" w:type="dxa"/>
              <w:right w:w="5" w:type="dxa"/>
            </w:tcMar>
            <w:vAlign w:val="bottom"/>
            <w:hideMark/>
          </w:tcPr>
          <w:p w14:paraId="126478E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337E2CC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A897EE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57D53F60"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4,831</w:t>
            </w:r>
          </w:p>
        </w:tc>
        <w:tc>
          <w:tcPr>
            <w:tcW w:w="50" w:type="pct"/>
            <w:shd w:val="clear" w:color="auto" w:fill="CCEEFF"/>
            <w:noWrap/>
            <w:tcMar>
              <w:top w:w="5" w:type="dxa"/>
              <w:left w:w="5" w:type="dxa"/>
              <w:bottom w:w="5" w:type="dxa"/>
              <w:right w:w="5" w:type="dxa"/>
            </w:tcMar>
            <w:vAlign w:val="bottom"/>
            <w:hideMark/>
          </w:tcPr>
          <w:p w14:paraId="2AED243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6692F96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F76600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6B4D9E57"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4,800</w:t>
            </w:r>
          </w:p>
        </w:tc>
        <w:tc>
          <w:tcPr>
            <w:tcW w:w="50" w:type="pct"/>
            <w:shd w:val="clear" w:color="auto" w:fill="CCEEFF"/>
            <w:noWrap/>
            <w:tcMar>
              <w:top w:w="5" w:type="dxa"/>
              <w:left w:w="5" w:type="dxa"/>
              <w:bottom w:w="5" w:type="dxa"/>
              <w:right w:w="5" w:type="dxa"/>
            </w:tcMar>
            <w:vAlign w:val="bottom"/>
            <w:hideMark/>
          </w:tcPr>
          <w:p w14:paraId="1BC04E3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3B8663E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DB2BA4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3CA031B2"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6,295</w:t>
            </w:r>
          </w:p>
        </w:tc>
        <w:tc>
          <w:tcPr>
            <w:tcW w:w="50" w:type="pct"/>
            <w:shd w:val="clear" w:color="auto" w:fill="CCEEFF"/>
            <w:noWrap/>
            <w:tcMar>
              <w:top w:w="5" w:type="dxa"/>
              <w:left w:w="5" w:type="dxa"/>
              <w:bottom w:w="5" w:type="dxa"/>
              <w:right w:w="5" w:type="dxa"/>
            </w:tcMar>
            <w:vAlign w:val="bottom"/>
            <w:hideMark/>
          </w:tcPr>
          <w:p w14:paraId="689F4A9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1FD3CE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B17212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31605CFE"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19,954</w:t>
            </w:r>
          </w:p>
        </w:tc>
        <w:tc>
          <w:tcPr>
            <w:tcW w:w="50" w:type="pct"/>
            <w:shd w:val="clear" w:color="auto" w:fill="CCEEFF"/>
            <w:noWrap/>
            <w:tcMar>
              <w:top w:w="5" w:type="dxa"/>
              <w:left w:w="5" w:type="dxa"/>
              <w:bottom w:w="5" w:type="dxa"/>
              <w:right w:w="5" w:type="dxa"/>
            </w:tcMar>
            <w:vAlign w:val="bottom"/>
            <w:hideMark/>
          </w:tcPr>
          <w:p w14:paraId="58DC451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23577553" w14:textId="77777777">
        <w:tc>
          <w:tcPr>
            <w:tcW w:w="0" w:type="auto"/>
            <w:shd w:val="clear" w:color="auto" w:fill="FFFFFF"/>
            <w:tcMar>
              <w:top w:w="5" w:type="dxa"/>
              <w:left w:w="5" w:type="dxa"/>
              <w:bottom w:w="5" w:type="dxa"/>
              <w:right w:w="5" w:type="dxa"/>
            </w:tcMar>
            <w:vAlign w:val="bottom"/>
            <w:hideMark/>
          </w:tcPr>
          <w:p w14:paraId="4E9AAD76"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Research and development</w:t>
            </w:r>
          </w:p>
        </w:tc>
        <w:tc>
          <w:tcPr>
            <w:tcW w:w="50" w:type="pct"/>
            <w:shd w:val="clear" w:color="auto" w:fill="FFFFFF"/>
            <w:tcMar>
              <w:top w:w="5" w:type="dxa"/>
              <w:left w:w="5" w:type="dxa"/>
              <w:bottom w:w="5" w:type="dxa"/>
              <w:right w:w="5" w:type="dxa"/>
            </w:tcMar>
            <w:vAlign w:val="bottom"/>
            <w:hideMark/>
          </w:tcPr>
          <w:p w14:paraId="1EFD742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C5D4E9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229DA618"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1,042</w:t>
            </w:r>
          </w:p>
        </w:tc>
        <w:tc>
          <w:tcPr>
            <w:tcW w:w="50" w:type="pct"/>
            <w:shd w:val="clear" w:color="auto" w:fill="FFFFFF"/>
            <w:noWrap/>
            <w:tcMar>
              <w:top w:w="5" w:type="dxa"/>
              <w:left w:w="5" w:type="dxa"/>
              <w:bottom w:w="5" w:type="dxa"/>
              <w:right w:w="5" w:type="dxa"/>
            </w:tcMar>
            <w:vAlign w:val="bottom"/>
            <w:hideMark/>
          </w:tcPr>
          <w:p w14:paraId="14F99E1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732BB1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00410A7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5A3A991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611</w:t>
            </w:r>
          </w:p>
        </w:tc>
        <w:tc>
          <w:tcPr>
            <w:tcW w:w="50" w:type="pct"/>
            <w:shd w:val="clear" w:color="auto" w:fill="FFFFFF"/>
            <w:noWrap/>
            <w:tcMar>
              <w:top w:w="5" w:type="dxa"/>
              <w:left w:w="5" w:type="dxa"/>
              <w:bottom w:w="5" w:type="dxa"/>
              <w:right w:w="5" w:type="dxa"/>
            </w:tcMar>
            <w:vAlign w:val="bottom"/>
            <w:hideMark/>
          </w:tcPr>
          <w:p w14:paraId="15110EB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A6E12D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BD4A65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27FDCC85"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521</w:t>
            </w:r>
          </w:p>
        </w:tc>
        <w:tc>
          <w:tcPr>
            <w:tcW w:w="50" w:type="pct"/>
            <w:shd w:val="clear" w:color="auto" w:fill="FFFFFF"/>
            <w:noWrap/>
            <w:tcMar>
              <w:top w:w="5" w:type="dxa"/>
              <w:left w:w="5" w:type="dxa"/>
              <w:bottom w:w="5" w:type="dxa"/>
              <w:right w:w="5" w:type="dxa"/>
            </w:tcMar>
            <w:vAlign w:val="bottom"/>
            <w:hideMark/>
          </w:tcPr>
          <w:p w14:paraId="4E9BC24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8795EA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33141B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43B254BB"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595</w:t>
            </w:r>
          </w:p>
        </w:tc>
        <w:tc>
          <w:tcPr>
            <w:tcW w:w="50" w:type="pct"/>
            <w:shd w:val="clear" w:color="auto" w:fill="FFFFFF"/>
            <w:noWrap/>
            <w:tcMar>
              <w:top w:w="5" w:type="dxa"/>
              <w:left w:w="5" w:type="dxa"/>
              <w:bottom w:w="5" w:type="dxa"/>
              <w:right w:w="5" w:type="dxa"/>
            </w:tcMar>
            <w:vAlign w:val="bottom"/>
            <w:hideMark/>
          </w:tcPr>
          <w:p w14:paraId="2B69689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05DD6C5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1A918A5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5C74EB71"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2,769</w:t>
            </w:r>
          </w:p>
        </w:tc>
        <w:tc>
          <w:tcPr>
            <w:tcW w:w="50" w:type="pct"/>
            <w:shd w:val="clear" w:color="auto" w:fill="FFFFFF"/>
            <w:noWrap/>
            <w:tcMar>
              <w:top w:w="5" w:type="dxa"/>
              <w:left w:w="5" w:type="dxa"/>
              <w:bottom w:w="5" w:type="dxa"/>
              <w:right w:w="5" w:type="dxa"/>
            </w:tcMar>
            <w:vAlign w:val="bottom"/>
            <w:hideMark/>
          </w:tcPr>
          <w:p w14:paraId="0C7944F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0759666E" w14:textId="77777777">
        <w:tc>
          <w:tcPr>
            <w:tcW w:w="0" w:type="auto"/>
            <w:shd w:val="clear" w:color="auto" w:fill="CCEEFF"/>
            <w:tcMar>
              <w:top w:w="5" w:type="dxa"/>
              <w:left w:w="5" w:type="dxa"/>
              <w:bottom w:w="5" w:type="dxa"/>
              <w:right w:w="5" w:type="dxa"/>
            </w:tcMar>
            <w:vAlign w:val="bottom"/>
            <w:hideMark/>
          </w:tcPr>
          <w:p w14:paraId="6D3CB077"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Amortization of intangible assets</w:t>
            </w:r>
          </w:p>
        </w:tc>
        <w:tc>
          <w:tcPr>
            <w:tcW w:w="50" w:type="pct"/>
            <w:shd w:val="clear" w:color="auto" w:fill="CCEEFF"/>
            <w:tcMar>
              <w:top w:w="5" w:type="dxa"/>
              <w:left w:w="5" w:type="dxa"/>
              <w:bottom w:w="5" w:type="dxa"/>
              <w:right w:w="5" w:type="dxa"/>
            </w:tcMar>
            <w:vAlign w:val="bottom"/>
            <w:hideMark/>
          </w:tcPr>
          <w:p w14:paraId="4C4AB1B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6891070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1EC6BAC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921</w:t>
            </w:r>
          </w:p>
        </w:tc>
        <w:tc>
          <w:tcPr>
            <w:tcW w:w="50" w:type="pct"/>
            <w:shd w:val="clear" w:color="auto" w:fill="CCEEFF"/>
            <w:noWrap/>
            <w:tcMar>
              <w:top w:w="5" w:type="dxa"/>
              <w:left w:w="5" w:type="dxa"/>
              <w:bottom w:w="5" w:type="dxa"/>
              <w:right w:w="5" w:type="dxa"/>
            </w:tcMar>
            <w:vAlign w:val="bottom"/>
            <w:hideMark/>
          </w:tcPr>
          <w:p w14:paraId="48F8697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CF1E54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66F5845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73E4178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920</w:t>
            </w:r>
          </w:p>
        </w:tc>
        <w:tc>
          <w:tcPr>
            <w:tcW w:w="50" w:type="pct"/>
            <w:shd w:val="clear" w:color="auto" w:fill="CCEEFF"/>
            <w:noWrap/>
            <w:tcMar>
              <w:top w:w="5" w:type="dxa"/>
              <w:left w:w="5" w:type="dxa"/>
              <w:bottom w:w="5" w:type="dxa"/>
              <w:right w:w="5" w:type="dxa"/>
            </w:tcMar>
            <w:vAlign w:val="bottom"/>
            <w:hideMark/>
          </w:tcPr>
          <w:p w14:paraId="1067D99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B13EC7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662A2C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510BDD0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918</w:t>
            </w:r>
          </w:p>
        </w:tc>
        <w:tc>
          <w:tcPr>
            <w:tcW w:w="50" w:type="pct"/>
            <w:shd w:val="clear" w:color="auto" w:fill="CCEEFF"/>
            <w:noWrap/>
            <w:tcMar>
              <w:top w:w="5" w:type="dxa"/>
              <w:left w:w="5" w:type="dxa"/>
              <w:bottom w:w="5" w:type="dxa"/>
              <w:right w:w="5" w:type="dxa"/>
            </w:tcMar>
            <w:vAlign w:val="bottom"/>
            <w:hideMark/>
          </w:tcPr>
          <w:p w14:paraId="4F2C020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6655C8B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402D57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7BC4627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924</w:t>
            </w:r>
          </w:p>
        </w:tc>
        <w:tc>
          <w:tcPr>
            <w:tcW w:w="50" w:type="pct"/>
            <w:shd w:val="clear" w:color="auto" w:fill="CCEEFF"/>
            <w:noWrap/>
            <w:tcMar>
              <w:top w:w="5" w:type="dxa"/>
              <w:left w:w="5" w:type="dxa"/>
              <w:bottom w:w="5" w:type="dxa"/>
              <w:right w:w="5" w:type="dxa"/>
            </w:tcMar>
            <w:vAlign w:val="bottom"/>
            <w:hideMark/>
          </w:tcPr>
          <w:p w14:paraId="380345F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09F74E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3053FAB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20C6E93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3,683</w:t>
            </w:r>
          </w:p>
        </w:tc>
        <w:tc>
          <w:tcPr>
            <w:tcW w:w="50" w:type="pct"/>
            <w:shd w:val="clear" w:color="auto" w:fill="CCEEFF"/>
            <w:noWrap/>
            <w:tcMar>
              <w:top w:w="5" w:type="dxa"/>
              <w:left w:w="5" w:type="dxa"/>
              <w:bottom w:w="5" w:type="dxa"/>
              <w:right w:w="5" w:type="dxa"/>
            </w:tcMar>
            <w:vAlign w:val="bottom"/>
            <w:hideMark/>
          </w:tcPr>
          <w:p w14:paraId="09EDEAE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7885A9B2" w14:textId="77777777">
        <w:tc>
          <w:tcPr>
            <w:tcW w:w="0" w:type="auto"/>
            <w:shd w:val="clear" w:color="auto" w:fill="FFFFFF"/>
            <w:tcMar>
              <w:top w:w="5" w:type="dxa"/>
              <w:left w:w="5" w:type="dxa"/>
              <w:bottom w:w="5" w:type="dxa"/>
              <w:right w:w="5" w:type="dxa"/>
            </w:tcMar>
            <w:vAlign w:val="bottom"/>
            <w:hideMark/>
          </w:tcPr>
          <w:p w14:paraId="0BBB3A85"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Restructuring costs</w:t>
            </w:r>
          </w:p>
        </w:tc>
        <w:tc>
          <w:tcPr>
            <w:tcW w:w="50" w:type="pct"/>
            <w:shd w:val="clear" w:color="auto" w:fill="FFFFFF"/>
            <w:tcMar>
              <w:top w:w="5" w:type="dxa"/>
              <w:left w:w="5" w:type="dxa"/>
              <w:bottom w:w="20" w:type="dxa"/>
              <w:right w:w="5" w:type="dxa"/>
            </w:tcMar>
            <w:vAlign w:val="bottom"/>
            <w:hideMark/>
          </w:tcPr>
          <w:p w14:paraId="28C0A86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0209581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3B84B6E1"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1,912</w:t>
            </w:r>
          </w:p>
        </w:tc>
        <w:tc>
          <w:tcPr>
            <w:tcW w:w="50" w:type="pct"/>
            <w:shd w:val="clear" w:color="auto" w:fill="FFFFFF"/>
            <w:noWrap/>
            <w:tcMar>
              <w:top w:w="5" w:type="dxa"/>
              <w:left w:w="5" w:type="dxa"/>
              <w:bottom w:w="20" w:type="dxa"/>
              <w:right w:w="5" w:type="dxa"/>
            </w:tcMar>
            <w:vAlign w:val="bottom"/>
            <w:hideMark/>
          </w:tcPr>
          <w:p w14:paraId="6D68B7B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655DFB5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61803A9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0F552BC5"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244</w:t>
            </w:r>
          </w:p>
        </w:tc>
        <w:tc>
          <w:tcPr>
            <w:tcW w:w="50" w:type="pct"/>
            <w:shd w:val="clear" w:color="auto" w:fill="FFFFFF"/>
            <w:noWrap/>
            <w:tcMar>
              <w:top w:w="5" w:type="dxa"/>
              <w:left w:w="5" w:type="dxa"/>
              <w:bottom w:w="20" w:type="dxa"/>
              <w:right w:w="5" w:type="dxa"/>
            </w:tcMar>
            <w:vAlign w:val="bottom"/>
            <w:hideMark/>
          </w:tcPr>
          <w:p w14:paraId="517CE7C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3FD4948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5952298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4010D665"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noWrap/>
            <w:tcMar>
              <w:top w:w="5" w:type="dxa"/>
              <w:left w:w="5" w:type="dxa"/>
              <w:bottom w:w="20" w:type="dxa"/>
              <w:right w:w="5" w:type="dxa"/>
            </w:tcMar>
            <w:vAlign w:val="bottom"/>
            <w:hideMark/>
          </w:tcPr>
          <w:p w14:paraId="60FDC82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02F4ED8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0949B1C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6B35252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noWrap/>
            <w:tcMar>
              <w:top w:w="5" w:type="dxa"/>
              <w:left w:w="5" w:type="dxa"/>
              <w:bottom w:w="20" w:type="dxa"/>
              <w:right w:w="5" w:type="dxa"/>
            </w:tcMar>
            <w:vAlign w:val="bottom"/>
            <w:hideMark/>
          </w:tcPr>
          <w:p w14:paraId="70DF83E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49D3325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463E36B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5BC552B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2,156</w:t>
            </w:r>
          </w:p>
        </w:tc>
        <w:tc>
          <w:tcPr>
            <w:tcW w:w="50" w:type="pct"/>
            <w:shd w:val="clear" w:color="auto" w:fill="FFFFFF"/>
            <w:noWrap/>
            <w:tcMar>
              <w:top w:w="5" w:type="dxa"/>
              <w:left w:w="5" w:type="dxa"/>
              <w:bottom w:w="20" w:type="dxa"/>
              <w:right w:w="5" w:type="dxa"/>
            </w:tcMar>
            <w:vAlign w:val="bottom"/>
            <w:hideMark/>
          </w:tcPr>
          <w:p w14:paraId="3C03CAB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1F3F7673" w14:textId="77777777">
        <w:tc>
          <w:tcPr>
            <w:tcW w:w="0" w:type="auto"/>
            <w:shd w:val="clear" w:color="auto" w:fill="CCEEFF"/>
            <w:tcMar>
              <w:top w:w="5" w:type="dxa"/>
              <w:left w:w="5" w:type="dxa"/>
              <w:bottom w:w="5" w:type="dxa"/>
              <w:right w:w="5" w:type="dxa"/>
            </w:tcMar>
            <w:vAlign w:val="bottom"/>
            <w:hideMark/>
          </w:tcPr>
          <w:p w14:paraId="3ACC073A" w14:textId="77777777" w:rsidR="00F705F6" w:rsidRDefault="00D91E3E">
            <w:pPr>
              <w:ind w:left="360"/>
              <w:rPr>
                <w:rFonts w:ascii="Arial" w:eastAsia="Arial" w:hAnsi="Arial" w:cs="Arial"/>
                <w:color w:val="000000"/>
                <w:sz w:val="20"/>
                <w:szCs w:val="20"/>
              </w:rPr>
            </w:pPr>
            <w:r>
              <w:rPr>
                <w:rFonts w:ascii="Arial" w:eastAsia="Arial" w:hAnsi="Arial" w:cs="Arial"/>
                <w:color w:val="000000"/>
                <w:sz w:val="20"/>
                <w:szCs w:val="20"/>
              </w:rPr>
              <w:t>Total operating expenses</w:t>
            </w:r>
          </w:p>
        </w:tc>
        <w:tc>
          <w:tcPr>
            <w:tcW w:w="50" w:type="pct"/>
            <w:shd w:val="clear" w:color="auto" w:fill="CCEEFF"/>
            <w:tcMar>
              <w:top w:w="5" w:type="dxa"/>
              <w:left w:w="5" w:type="dxa"/>
              <w:bottom w:w="20" w:type="dxa"/>
              <w:right w:w="5" w:type="dxa"/>
            </w:tcMar>
            <w:vAlign w:val="bottom"/>
            <w:hideMark/>
          </w:tcPr>
          <w:p w14:paraId="403E15C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28D59D9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CCEEFF"/>
            <w:tcMar>
              <w:top w:w="5" w:type="dxa"/>
              <w:left w:w="5" w:type="dxa"/>
              <w:bottom w:w="8" w:type="dxa"/>
              <w:right w:w="5" w:type="dxa"/>
            </w:tcMar>
            <w:vAlign w:val="bottom"/>
            <w:hideMark/>
          </w:tcPr>
          <w:p w14:paraId="260AF20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13,325</w:t>
            </w:r>
          </w:p>
        </w:tc>
        <w:tc>
          <w:tcPr>
            <w:tcW w:w="50" w:type="pct"/>
            <w:shd w:val="clear" w:color="auto" w:fill="CCEEFF"/>
            <w:noWrap/>
            <w:tcMar>
              <w:top w:w="5" w:type="dxa"/>
              <w:left w:w="5" w:type="dxa"/>
              <w:bottom w:w="20" w:type="dxa"/>
              <w:right w:w="5" w:type="dxa"/>
            </w:tcMar>
            <w:vAlign w:val="bottom"/>
            <w:hideMark/>
          </w:tcPr>
          <w:p w14:paraId="0CF410C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20" w:type="dxa"/>
              <w:right w:w="5" w:type="dxa"/>
            </w:tcMar>
            <w:vAlign w:val="bottom"/>
            <w:hideMark/>
          </w:tcPr>
          <w:p w14:paraId="0A33423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6B7ED3E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CCEEFF"/>
            <w:tcMar>
              <w:top w:w="5" w:type="dxa"/>
              <w:left w:w="5" w:type="dxa"/>
              <w:bottom w:w="8" w:type="dxa"/>
              <w:right w:w="5" w:type="dxa"/>
            </w:tcMar>
            <w:vAlign w:val="bottom"/>
            <w:hideMark/>
          </w:tcPr>
          <w:p w14:paraId="7B93FBB0"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11,958</w:t>
            </w:r>
          </w:p>
        </w:tc>
        <w:tc>
          <w:tcPr>
            <w:tcW w:w="50" w:type="pct"/>
            <w:shd w:val="clear" w:color="auto" w:fill="CCEEFF"/>
            <w:noWrap/>
            <w:tcMar>
              <w:top w:w="5" w:type="dxa"/>
              <w:left w:w="5" w:type="dxa"/>
              <w:bottom w:w="20" w:type="dxa"/>
              <w:right w:w="5" w:type="dxa"/>
            </w:tcMar>
            <w:vAlign w:val="bottom"/>
            <w:hideMark/>
          </w:tcPr>
          <w:p w14:paraId="772B86B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20" w:type="dxa"/>
              <w:right w:w="5" w:type="dxa"/>
            </w:tcMar>
            <w:vAlign w:val="bottom"/>
            <w:hideMark/>
          </w:tcPr>
          <w:p w14:paraId="5BDD384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50C6105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CCEEFF"/>
            <w:tcMar>
              <w:top w:w="5" w:type="dxa"/>
              <w:left w:w="5" w:type="dxa"/>
              <w:bottom w:w="8" w:type="dxa"/>
              <w:right w:w="5" w:type="dxa"/>
            </w:tcMar>
            <w:vAlign w:val="bottom"/>
            <w:hideMark/>
          </w:tcPr>
          <w:p w14:paraId="596D5A5B"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11,457</w:t>
            </w:r>
          </w:p>
        </w:tc>
        <w:tc>
          <w:tcPr>
            <w:tcW w:w="50" w:type="pct"/>
            <w:shd w:val="clear" w:color="auto" w:fill="CCEEFF"/>
            <w:noWrap/>
            <w:tcMar>
              <w:top w:w="5" w:type="dxa"/>
              <w:left w:w="5" w:type="dxa"/>
              <w:bottom w:w="20" w:type="dxa"/>
              <w:right w:w="5" w:type="dxa"/>
            </w:tcMar>
            <w:vAlign w:val="bottom"/>
            <w:hideMark/>
          </w:tcPr>
          <w:p w14:paraId="533027D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20" w:type="dxa"/>
              <w:right w:w="5" w:type="dxa"/>
            </w:tcMar>
            <w:vAlign w:val="bottom"/>
            <w:hideMark/>
          </w:tcPr>
          <w:p w14:paraId="7975CB6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37084BB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CCEEFF"/>
            <w:tcMar>
              <w:top w:w="5" w:type="dxa"/>
              <w:left w:w="5" w:type="dxa"/>
              <w:bottom w:w="8" w:type="dxa"/>
              <w:right w:w="5" w:type="dxa"/>
            </w:tcMar>
            <w:vAlign w:val="bottom"/>
            <w:hideMark/>
          </w:tcPr>
          <w:p w14:paraId="544E631B"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13,905</w:t>
            </w:r>
          </w:p>
        </w:tc>
        <w:tc>
          <w:tcPr>
            <w:tcW w:w="50" w:type="pct"/>
            <w:shd w:val="clear" w:color="auto" w:fill="CCEEFF"/>
            <w:noWrap/>
            <w:tcMar>
              <w:top w:w="5" w:type="dxa"/>
              <w:left w:w="5" w:type="dxa"/>
              <w:bottom w:w="20" w:type="dxa"/>
              <w:right w:w="5" w:type="dxa"/>
            </w:tcMar>
            <w:vAlign w:val="bottom"/>
            <w:hideMark/>
          </w:tcPr>
          <w:p w14:paraId="5E3CEDA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20" w:type="dxa"/>
              <w:right w:w="5" w:type="dxa"/>
            </w:tcMar>
            <w:vAlign w:val="bottom"/>
            <w:hideMark/>
          </w:tcPr>
          <w:p w14:paraId="6276209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CCEEFF"/>
            <w:tcMar>
              <w:top w:w="5" w:type="dxa"/>
              <w:left w:w="5" w:type="dxa"/>
              <w:bottom w:w="8" w:type="dxa"/>
              <w:right w:w="5" w:type="dxa"/>
            </w:tcMar>
            <w:vAlign w:val="bottom"/>
            <w:hideMark/>
          </w:tcPr>
          <w:p w14:paraId="68CE3E6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CCEEFF"/>
            <w:tcMar>
              <w:top w:w="5" w:type="dxa"/>
              <w:left w:w="5" w:type="dxa"/>
              <w:bottom w:w="8" w:type="dxa"/>
              <w:right w:w="5" w:type="dxa"/>
            </w:tcMar>
            <w:vAlign w:val="bottom"/>
            <w:hideMark/>
          </w:tcPr>
          <w:p w14:paraId="4B3C58D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50,645</w:t>
            </w:r>
          </w:p>
        </w:tc>
        <w:tc>
          <w:tcPr>
            <w:tcW w:w="50" w:type="pct"/>
            <w:shd w:val="clear" w:color="auto" w:fill="CCEEFF"/>
            <w:noWrap/>
            <w:tcMar>
              <w:top w:w="5" w:type="dxa"/>
              <w:left w:w="5" w:type="dxa"/>
              <w:bottom w:w="20" w:type="dxa"/>
              <w:right w:w="5" w:type="dxa"/>
            </w:tcMar>
            <w:vAlign w:val="bottom"/>
            <w:hideMark/>
          </w:tcPr>
          <w:p w14:paraId="652A34F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1939A087" w14:textId="77777777">
        <w:tc>
          <w:tcPr>
            <w:tcW w:w="0" w:type="auto"/>
            <w:shd w:val="clear" w:color="auto" w:fill="FFFFFF"/>
            <w:tcMar>
              <w:top w:w="5" w:type="dxa"/>
              <w:left w:w="5" w:type="dxa"/>
              <w:bottom w:w="5" w:type="dxa"/>
              <w:right w:w="5" w:type="dxa"/>
            </w:tcMar>
            <w:vAlign w:val="bottom"/>
            <w:hideMark/>
          </w:tcPr>
          <w:p w14:paraId="60AFD784"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(Loss) income from operations</w:t>
            </w:r>
          </w:p>
        </w:tc>
        <w:tc>
          <w:tcPr>
            <w:tcW w:w="50" w:type="pct"/>
            <w:shd w:val="clear" w:color="auto" w:fill="FFFFFF"/>
            <w:tcMar>
              <w:top w:w="5" w:type="dxa"/>
              <w:left w:w="5" w:type="dxa"/>
              <w:bottom w:w="5" w:type="dxa"/>
              <w:right w:w="5" w:type="dxa"/>
            </w:tcMar>
            <w:vAlign w:val="bottom"/>
            <w:hideMark/>
          </w:tcPr>
          <w:p w14:paraId="54EBD69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6935CE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0E60F1A7"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(2,273</w:t>
            </w:r>
          </w:p>
        </w:tc>
        <w:tc>
          <w:tcPr>
            <w:tcW w:w="50" w:type="pct"/>
            <w:shd w:val="clear" w:color="auto" w:fill="FFFFFF"/>
            <w:noWrap/>
            <w:tcMar>
              <w:top w:w="5" w:type="dxa"/>
              <w:left w:w="5" w:type="dxa"/>
              <w:bottom w:w="5" w:type="dxa"/>
              <w:right w:w="5" w:type="dxa"/>
            </w:tcMar>
            <w:vAlign w:val="bottom"/>
            <w:hideMark/>
          </w:tcPr>
          <w:p w14:paraId="38234964"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FFFFFF"/>
            <w:tcMar>
              <w:top w:w="5" w:type="dxa"/>
              <w:left w:w="5" w:type="dxa"/>
              <w:bottom w:w="5" w:type="dxa"/>
              <w:right w:w="5" w:type="dxa"/>
            </w:tcMar>
            <w:vAlign w:val="bottom"/>
            <w:hideMark/>
          </w:tcPr>
          <w:p w14:paraId="3CC3643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2EE922A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40E2ED68"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(1,597</w:t>
            </w:r>
          </w:p>
        </w:tc>
        <w:tc>
          <w:tcPr>
            <w:tcW w:w="50" w:type="pct"/>
            <w:shd w:val="clear" w:color="auto" w:fill="FFFFFF"/>
            <w:noWrap/>
            <w:tcMar>
              <w:top w:w="5" w:type="dxa"/>
              <w:left w:w="5" w:type="dxa"/>
              <w:bottom w:w="5" w:type="dxa"/>
              <w:right w:w="5" w:type="dxa"/>
            </w:tcMar>
            <w:vAlign w:val="bottom"/>
            <w:hideMark/>
          </w:tcPr>
          <w:p w14:paraId="5CBA83F9"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FFFFFF"/>
            <w:tcMar>
              <w:top w:w="5" w:type="dxa"/>
              <w:left w:w="5" w:type="dxa"/>
              <w:bottom w:w="5" w:type="dxa"/>
              <w:right w:w="5" w:type="dxa"/>
            </w:tcMar>
            <w:vAlign w:val="bottom"/>
            <w:hideMark/>
          </w:tcPr>
          <w:p w14:paraId="7A65D57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2FBA8F7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231FB236"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3,146</w:t>
            </w:r>
          </w:p>
        </w:tc>
        <w:tc>
          <w:tcPr>
            <w:tcW w:w="50" w:type="pct"/>
            <w:shd w:val="clear" w:color="auto" w:fill="FFFFFF"/>
            <w:noWrap/>
            <w:tcMar>
              <w:top w:w="5" w:type="dxa"/>
              <w:left w:w="5" w:type="dxa"/>
              <w:bottom w:w="5" w:type="dxa"/>
              <w:right w:w="5" w:type="dxa"/>
            </w:tcMar>
            <w:vAlign w:val="bottom"/>
            <w:hideMark/>
          </w:tcPr>
          <w:p w14:paraId="1204888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52F569E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2BEC566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24BB6996"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(867</w:t>
            </w:r>
          </w:p>
        </w:tc>
        <w:tc>
          <w:tcPr>
            <w:tcW w:w="50" w:type="pct"/>
            <w:shd w:val="clear" w:color="auto" w:fill="FFFFFF"/>
            <w:noWrap/>
            <w:tcMar>
              <w:top w:w="5" w:type="dxa"/>
              <w:left w:w="5" w:type="dxa"/>
              <w:bottom w:w="5" w:type="dxa"/>
              <w:right w:w="5" w:type="dxa"/>
            </w:tcMar>
            <w:vAlign w:val="bottom"/>
            <w:hideMark/>
          </w:tcPr>
          <w:p w14:paraId="44CE73DD"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FFFFFF"/>
            <w:tcMar>
              <w:top w:w="5" w:type="dxa"/>
              <w:left w:w="5" w:type="dxa"/>
              <w:bottom w:w="5" w:type="dxa"/>
              <w:right w:w="5" w:type="dxa"/>
            </w:tcMar>
            <w:vAlign w:val="bottom"/>
            <w:hideMark/>
          </w:tcPr>
          <w:p w14:paraId="3F3FACF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08DC5F9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094C2376"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(1,591</w:t>
            </w:r>
          </w:p>
        </w:tc>
        <w:tc>
          <w:tcPr>
            <w:tcW w:w="50" w:type="pct"/>
            <w:shd w:val="clear" w:color="auto" w:fill="FFFFFF"/>
            <w:noWrap/>
            <w:tcMar>
              <w:top w:w="5" w:type="dxa"/>
              <w:left w:w="5" w:type="dxa"/>
              <w:bottom w:w="5" w:type="dxa"/>
              <w:right w:w="5" w:type="dxa"/>
            </w:tcMar>
            <w:vAlign w:val="bottom"/>
            <w:hideMark/>
          </w:tcPr>
          <w:p w14:paraId="48F92628"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r>
      <w:tr w:rsidR="00D91E3E" w14:paraId="2B731F47" w14:textId="77777777">
        <w:tc>
          <w:tcPr>
            <w:tcW w:w="0" w:type="auto"/>
            <w:shd w:val="clear" w:color="auto" w:fill="CCEEFF"/>
            <w:tcMar>
              <w:top w:w="5" w:type="dxa"/>
              <w:left w:w="5" w:type="dxa"/>
              <w:bottom w:w="5" w:type="dxa"/>
              <w:right w:w="5" w:type="dxa"/>
            </w:tcMar>
            <w:vAlign w:val="bottom"/>
            <w:hideMark/>
          </w:tcPr>
          <w:p w14:paraId="52D0264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Other income, net</w:t>
            </w:r>
          </w:p>
        </w:tc>
        <w:tc>
          <w:tcPr>
            <w:tcW w:w="50" w:type="pct"/>
            <w:shd w:val="clear" w:color="auto" w:fill="CCEEFF"/>
            <w:tcMar>
              <w:top w:w="5" w:type="dxa"/>
              <w:left w:w="5" w:type="dxa"/>
              <w:bottom w:w="5" w:type="dxa"/>
              <w:right w:w="5" w:type="dxa"/>
            </w:tcMar>
            <w:vAlign w:val="bottom"/>
            <w:hideMark/>
          </w:tcPr>
          <w:p w14:paraId="16590CF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15443A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48B3BC7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120</w:t>
            </w:r>
          </w:p>
        </w:tc>
        <w:tc>
          <w:tcPr>
            <w:tcW w:w="50" w:type="pct"/>
            <w:shd w:val="clear" w:color="auto" w:fill="CCEEFF"/>
            <w:noWrap/>
            <w:tcMar>
              <w:top w:w="5" w:type="dxa"/>
              <w:left w:w="5" w:type="dxa"/>
              <w:bottom w:w="5" w:type="dxa"/>
              <w:right w:w="5" w:type="dxa"/>
            </w:tcMar>
            <w:vAlign w:val="bottom"/>
            <w:hideMark/>
          </w:tcPr>
          <w:p w14:paraId="32525C5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1CACCB5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C01DE1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5EB1DA24"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70</w:t>
            </w:r>
          </w:p>
        </w:tc>
        <w:tc>
          <w:tcPr>
            <w:tcW w:w="50" w:type="pct"/>
            <w:shd w:val="clear" w:color="auto" w:fill="CCEEFF"/>
            <w:noWrap/>
            <w:tcMar>
              <w:top w:w="5" w:type="dxa"/>
              <w:left w:w="5" w:type="dxa"/>
              <w:bottom w:w="5" w:type="dxa"/>
              <w:right w:w="5" w:type="dxa"/>
            </w:tcMar>
            <w:vAlign w:val="bottom"/>
            <w:hideMark/>
          </w:tcPr>
          <w:p w14:paraId="680A835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65DD93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963757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479F1A25"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96</w:t>
            </w:r>
          </w:p>
        </w:tc>
        <w:tc>
          <w:tcPr>
            <w:tcW w:w="50" w:type="pct"/>
            <w:shd w:val="clear" w:color="auto" w:fill="CCEEFF"/>
            <w:noWrap/>
            <w:tcMar>
              <w:top w:w="5" w:type="dxa"/>
              <w:left w:w="5" w:type="dxa"/>
              <w:bottom w:w="5" w:type="dxa"/>
              <w:right w:w="5" w:type="dxa"/>
            </w:tcMar>
            <w:vAlign w:val="bottom"/>
            <w:hideMark/>
          </w:tcPr>
          <w:p w14:paraId="3DBAE03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537C77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7EAF56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5BD4F822"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584</w:t>
            </w:r>
          </w:p>
        </w:tc>
        <w:tc>
          <w:tcPr>
            <w:tcW w:w="50" w:type="pct"/>
            <w:shd w:val="clear" w:color="auto" w:fill="CCEEFF"/>
            <w:noWrap/>
            <w:tcMar>
              <w:top w:w="5" w:type="dxa"/>
              <w:left w:w="5" w:type="dxa"/>
              <w:bottom w:w="5" w:type="dxa"/>
              <w:right w:w="5" w:type="dxa"/>
            </w:tcMar>
            <w:vAlign w:val="bottom"/>
            <w:hideMark/>
          </w:tcPr>
          <w:p w14:paraId="1440256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BE73C8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109E0A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22FC702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870</w:t>
            </w:r>
          </w:p>
        </w:tc>
        <w:tc>
          <w:tcPr>
            <w:tcW w:w="50" w:type="pct"/>
            <w:shd w:val="clear" w:color="auto" w:fill="CCEEFF"/>
            <w:noWrap/>
            <w:tcMar>
              <w:top w:w="5" w:type="dxa"/>
              <w:left w:w="5" w:type="dxa"/>
              <w:bottom w:w="5" w:type="dxa"/>
              <w:right w:w="5" w:type="dxa"/>
            </w:tcMar>
            <w:vAlign w:val="bottom"/>
            <w:hideMark/>
          </w:tcPr>
          <w:p w14:paraId="4967BAB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39CF0B9C" w14:textId="77777777">
        <w:tc>
          <w:tcPr>
            <w:tcW w:w="0" w:type="auto"/>
            <w:shd w:val="clear" w:color="auto" w:fill="FFFFFF"/>
            <w:tcMar>
              <w:top w:w="5" w:type="dxa"/>
              <w:left w:w="5" w:type="dxa"/>
              <w:bottom w:w="5" w:type="dxa"/>
              <w:right w:w="5" w:type="dxa"/>
            </w:tcMar>
            <w:vAlign w:val="bottom"/>
            <w:hideMark/>
          </w:tcPr>
          <w:p w14:paraId="7A83B8F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Interest expense</w:t>
            </w:r>
          </w:p>
        </w:tc>
        <w:tc>
          <w:tcPr>
            <w:tcW w:w="50" w:type="pct"/>
            <w:shd w:val="clear" w:color="auto" w:fill="FFFFFF"/>
            <w:tcMar>
              <w:top w:w="5" w:type="dxa"/>
              <w:left w:w="5" w:type="dxa"/>
              <w:bottom w:w="5" w:type="dxa"/>
              <w:right w:w="5" w:type="dxa"/>
            </w:tcMar>
            <w:vAlign w:val="bottom"/>
            <w:hideMark/>
          </w:tcPr>
          <w:p w14:paraId="2A5CA5B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F4E353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365C9A15"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(1,253</w:t>
            </w:r>
          </w:p>
        </w:tc>
        <w:tc>
          <w:tcPr>
            <w:tcW w:w="50" w:type="pct"/>
            <w:shd w:val="clear" w:color="auto" w:fill="FFFFFF"/>
            <w:noWrap/>
            <w:tcMar>
              <w:top w:w="5" w:type="dxa"/>
              <w:left w:w="5" w:type="dxa"/>
              <w:bottom w:w="5" w:type="dxa"/>
              <w:right w:w="5" w:type="dxa"/>
            </w:tcMar>
            <w:vAlign w:val="bottom"/>
            <w:hideMark/>
          </w:tcPr>
          <w:p w14:paraId="198FF15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5" w:type="dxa"/>
              <w:right w:w="5" w:type="dxa"/>
            </w:tcMar>
            <w:vAlign w:val="bottom"/>
            <w:hideMark/>
          </w:tcPr>
          <w:p w14:paraId="42299A8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5119E84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69F2128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(1,257</w:t>
            </w:r>
          </w:p>
        </w:tc>
        <w:tc>
          <w:tcPr>
            <w:tcW w:w="50" w:type="pct"/>
            <w:shd w:val="clear" w:color="auto" w:fill="FFFFFF"/>
            <w:noWrap/>
            <w:tcMar>
              <w:top w:w="5" w:type="dxa"/>
              <w:left w:w="5" w:type="dxa"/>
              <w:bottom w:w="5" w:type="dxa"/>
              <w:right w:w="5" w:type="dxa"/>
            </w:tcMar>
            <w:vAlign w:val="bottom"/>
            <w:hideMark/>
          </w:tcPr>
          <w:p w14:paraId="06BE0AE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5" w:type="dxa"/>
              <w:right w:w="5" w:type="dxa"/>
            </w:tcMar>
            <w:vAlign w:val="bottom"/>
            <w:hideMark/>
          </w:tcPr>
          <w:p w14:paraId="43B61B4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C419CA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3C23AA67"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(1,266</w:t>
            </w:r>
          </w:p>
        </w:tc>
        <w:tc>
          <w:tcPr>
            <w:tcW w:w="50" w:type="pct"/>
            <w:shd w:val="clear" w:color="auto" w:fill="FFFFFF"/>
            <w:noWrap/>
            <w:tcMar>
              <w:top w:w="5" w:type="dxa"/>
              <w:left w:w="5" w:type="dxa"/>
              <w:bottom w:w="5" w:type="dxa"/>
              <w:right w:w="5" w:type="dxa"/>
            </w:tcMar>
            <w:vAlign w:val="bottom"/>
            <w:hideMark/>
          </w:tcPr>
          <w:p w14:paraId="3F4D154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5" w:type="dxa"/>
              <w:right w:w="5" w:type="dxa"/>
            </w:tcMar>
            <w:vAlign w:val="bottom"/>
            <w:hideMark/>
          </w:tcPr>
          <w:p w14:paraId="0B36E35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53BB8B0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5CD1FF0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(1,283</w:t>
            </w:r>
          </w:p>
        </w:tc>
        <w:tc>
          <w:tcPr>
            <w:tcW w:w="50" w:type="pct"/>
            <w:shd w:val="clear" w:color="auto" w:fill="FFFFFF"/>
            <w:noWrap/>
            <w:tcMar>
              <w:top w:w="5" w:type="dxa"/>
              <w:left w:w="5" w:type="dxa"/>
              <w:bottom w:w="5" w:type="dxa"/>
              <w:right w:w="5" w:type="dxa"/>
            </w:tcMar>
            <w:vAlign w:val="bottom"/>
            <w:hideMark/>
          </w:tcPr>
          <w:p w14:paraId="7F32C90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5" w:type="dxa"/>
              <w:right w:w="5" w:type="dxa"/>
            </w:tcMar>
            <w:vAlign w:val="bottom"/>
            <w:hideMark/>
          </w:tcPr>
          <w:p w14:paraId="5A56DE9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51A5566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4EEFFB84"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(5,059</w:t>
            </w:r>
          </w:p>
        </w:tc>
        <w:tc>
          <w:tcPr>
            <w:tcW w:w="50" w:type="pct"/>
            <w:shd w:val="clear" w:color="auto" w:fill="FFFFFF"/>
            <w:noWrap/>
            <w:tcMar>
              <w:top w:w="5" w:type="dxa"/>
              <w:left w:w="5" w:type="dxa"/>
              <w:bottom w:w="5" w:type="dxa"/>
              <w:right w:w="5" w:type="dxa"/>
            </w:tcMar>
            <w:vAlign w:val="bottom"/>
            <w:hideMark/>
          </w:tcPr>
          <w:p w14:paraId="6790D1D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r>
      <w:tr w:rsidR="00D91E3E" w14:paraId="3A482CAF" w14:textId="77777777">
        <w:tc>
          <w:tcPr>
            <w:tcW w:w="0" w:type="auto"/>
            <w:shd w:val="clear" w:color="auto" w:fill="CCEEFF"/>
            <w:tcMar>
              <w:top w:w="5" w:type="dxa"/>
              <w:left w:w="5" w:type="dxa"/>
              <w:bottom w:w="5" w:type="dxa"/>
              <w:right w:w="5" w:type="dxa"/>
            </w:tcMar>
            <w:vAlign w:val="bottom"/>
            <w:hideMark/>
          </w:tcPr>
          <w:p w14:paraId="56FD25B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Derivative warrant liabilities gain (loss)</w:t>
            </w:r>
          </w:p>
        </w:tc>
        <w:tc>
          <w:tcPr>
            <w:tcW w:w="50" w:type="pct"/>
            <w:shd w:val="clear" w:color="auto" w:fill="CCEEFF"/>
            <w:tcMar>
              <w:top w:w="5" w:type="dxa"/>
              <w:left w:w="5" w:type="dxa"/>
              <w:bottom w:w="5" w:type="dxa"/>
              <w:right w:w="5" w:type="dxa"/>
            </w:tcMar>
            <w:vAlign w:val="bottom"/>
            <w:hideMark/>
          </w:tcPr>
          <w:p w14:paraId="489D4A6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53C389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0253FDA2"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1,463</w:t>
            </w:r>
          </w:p>
        </w:tc>
        <w:tc>
          <w:tcPr>
            <w:tcW w:w="50" w:type="pct"/>
            <w:shd w:val="clear" w:color="auto" w:fill="CCEEFF"/>
            <w:noWrap/>
            <w:tcMar>
              <w:top w:w="5" w:type="dxa"/>
              <w:left w:w="5" w:type="dxa"/>
              <w:bottom w:w="5" w:type="dxa"/>
              <w:right w:w="5" w:type="dxa"/>
            </w:tcMar>
            <w:vAlign w:val="bottom"/>
            <w:hideMark/>
          </w:tcPr>
          <w:p w14:paraId="6B35DE3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C9B67F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0F1045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7940569E"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1,017</w:t>
            </w:r>
          </w:p>
        </w:tc>
        <w:tc>
          <w:tcPr>
            <w:tcW w:w="50" w:type="pct"/>
            <w:shd w:val="clear" w:color="auto" w:fill="CCEEFF"/>
            <w:noWrap/>
            <w:tcMar>
              <w:top w:w="5" w:type="dxa"/>
              <w:left w:w="5" w:type="dxa"/>
              <w:bottom w:w="5" w:type="dxa"/>
              <w:right w:w="5" w:type="dxa"/>
            </w:tcMar>
            <w:vAlign w:val="bottom"/>
            <w:hideMark/>
          </w:tcPr>
          <w:p w14:paraId="3447E38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4EFD2A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3F716E7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7DA7B99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(577</w:t>
            </w:r>
          </w:p>
        </w:tc>
        <w:tc>
          <w:tcPr>
            <w:tcW w:w="50" w:type="pct"/>
            <w:shd w:val="clear" w:color="auto" w:fill="CCEEFF"/>
            <w:noWrap/>
            <w:tcMar>
              <w:top w:w="5" w:type="dxa"/>
              <w:left w:w="5" w:type="dxa"/>
              <w:bottom w:w="5" w:type="dxa"/>
              <w:right w:w="5" w:type="dxa"/>
            </w:tcMar>
            <w:vAlign w:val="bottom"/>
            <w:hideMark/>
          </w:tcPr>
          <w:p w14:paraId="268811C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CCEEFF"/>
            <w:tcMar>
              <w:top w:w="5" w:type="dxa"/>
              <w:left w:w="5" w:type="dxa"/>
              <w:bottom w:w="5" w:type="dxa"/>
              <w:right w:w="5" w:type="dxa"/>
            </w:tcMar>
            <w:vAlign w:val="bottom"/>
            <w:hideMark/>
          </w:tcPr>
          <w:p w14:paraId="4D1EC80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30ED5C8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1D02D380"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(5,907</w:t>
            </w:r>
          </w:p>
        </w:tc>
        <w:tc>
          <w:tcPr>
            <w:tcW w:w="50" w:type="pct"/>
            <w:shd w:val="clear" w:color="auto" w:fill="CCEEFF"/>
            <w:noWrap/>
            <w:tcMar>
              <w:top w:w="5" w:type="dxa"/>
              <w:left w:w="5" w:type="dxa"/>
              <w:bottom w:w="5" w:type="dxa"/>
              <w:right w:w="5" w:type="dxa"/>
            </w:tcMar>
            <w:vAlign w:val="bottom"/>
            <w:hideMark/>
          </w:tcPr>
          <w:p w14:paraId="10789B0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CCEEFF"/>
            <w:tcMar>
              <w:top w:w="5" w:type="dxa"/>
              <w:left w:w="5" w:type="dxa"/>
              <w:bottom w:w="5" w:type="dxa"/>
              <w:right w:w="5" w:type="dxa"/>
            </w:tcMar>
            <w:vAlign w:val="bottom"/>
            <w:hideMark/>
          </w:tcPr>
          <w:p w14:paraId="7DE0715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6685AD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0C70B981"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(4,004</w:t>
            </w:r>
          </w:p>
        </w:tc>
        <w:tc>
          <w:tcPr>
            <w:tcW w:w="50" w:type="pct"/>
            <w:shd w:val="clear" w:color="auto" w:fill="CCEEFF"/>
            <w:noWrap/>
            <w:tcMar>
              <w:top w:w="5" w:type="dxa"/>
              <w:left w:w="5" w:type="dxa"/>
              <w:bottom w:w="5" w:type="dxa"/>
              <w:right w:w="5" w:type="dxa"/>
            </w:tcMar>
            <w:vAlign w:val="bottom"/>
            <w:hideMark/>
          </w:tcPr>
          <w:p w14:paraId="5B89387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r>
      <w:tr w:rsidR="00D91E3E" w14:paraId="7ABAC769" w14:textId="77777777">
        <w:tc>
          <w:tcPr>
            <w:tcW w:w="0" w:type="auto"/>
            <w:shd w:val="clear" w:color="auto" w:fill="FFFFFF"/>
            <w:tcMar>
              <w:top w:w="5" w:type="dxa"/>
              <w:left w:w="5" w:type="dxa"/>
              <w:bottom w:w="5" w:type="dxa"/>
              <w:right w:w="5" w:type="dxa"/>
            </w:tcMar>
            <w:vAlign w:val="bottom"/>
            <w:hideMark/>
          </w:tcPr>
          <w:p w14:paraId="7DE70E4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Loss on debt extinguishment</w:t>
            </w:r>
          </w:p>
        </w:tc>
        <w:tc>
          <w:tcPr>
            <w:tcW w:w="50" w:type="pct"/>
            <w:shd w:val="clear" w:color="auto" w:fill="FFFFFF"/>
            <w:tcMar>
              <w:top w:w="5" w:type="dxa"/>
              <w:left w:w="5" w:type="dxa"/>
              <w:bottom w:w="20" w:type="dxa"/>
              <w:right w:w="5" w:type="dxa"/>
            </w:tcMar>
            <w:vAlign w:val="bottom"/>
            <w:hideMark/>
          </w:tcPr>
          <w:p w14:paraId="241C091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6296B4D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4AA38580"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(594</w:t>
            </w:r>
          </w:p>
        </w:tc>
        <w:tc>
          <w:tcPr>
            <w:tcW w:w="50" w:type="pct"/>
            <w:shd w:val="clear" w:color="auto" w:fill="FFFFFF"/>
            <w:noWrap/>
            <w:tcMar>
              <w:top w:w="5" w:type="dxa"/>
              <w:left w:w="5" w:type="dxa"/>
              <w:bottom w:w="20" w:type="dxa"/>
              <w:right w:w="5" w:type="dxa"/>
            </w:tcMar>
            <w:vAlign w:val="bottom"/>
            <w:hideMark/>
          </w:tcPr>
          <w:p w14:paraId="7E45559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20" w:type="dxa"/>
              <w:right w:w="5" w:type="dxa"/>
            </w:tcMar>
            <w:vAlign w:val="bottom"/>
            <w:hideMark/>
          </w:tcPr>
          <w:p w14:paraId="44F176B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7E653EA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0D21482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noWrap/>
            <w:tcMar>
              <w:top w:w="5" w:type="dxa"/>
              <w:left w:w="5" w:type="dxa"/>
              <w:bottom w:w="20" w:type="dxa"/>
              <w:right w:w="5" w:type="dxa"/>
            </w:tcMar>
            <w:vAlign w:val="bottom"/>
            <w:hideMark/>
          </w:tcPr>
          <w:p w14:paraId="50DA2F6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5D5A3CF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69E1BDC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143B34C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noWrap/>
            <w:tcMar>
              <w:top w:w="5" w:type="dxa"/>
              <w:left w:w="5" w:type="dxa"/>
              <w:bottom w:w="20" w:type="dxa"/>
              <w:right w:w="5" w:type="dxa"/>
            </w:tcMar>
            <w:vAlign w:val="bottom"/>
            <w:hideMark/>
          </w:tcPr>
          <w:p w14:paraId="3E6528F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49E2323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05ACA28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4AE3B9E8"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noWrap/>
            <w:tcMar>
              <w:top w:w="5" w:type="dxa"/>
              <w:left w:w="5" w:type="dxa"/>
              <w:bottom w:w="20" w:type="dxa"/>
              <w:right w:w="5" w:type="dxa"/>
            </w:tcMar>
            <w:vAlign w:val="bottom"/>
            <w:hideMark/>
          </w:tcPr>
          <w:p w14:paraId="1D5FE13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024F85A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3FC5F6A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28947954"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(594</w:t>
            </w:r>
          </w:p>
        </w:tc>
        <w:tc>
          <w:tcPr>
            <w:tcW w:w="50" w:type="pct"/>
            <w:shd w:val="clear" w:color="auto" w:fill="FFFFFF"/>
            <w:noWrap/>
            <w:tcMar>
              <w:top w:w="5" w:type="dxa"/>
              <w:left w:w="5" w:type="dxa"/>
              <w:bottom w:w="20" w:type="dxa"/>
              <w:right w:w="5" w:type="dxa"/>
            </w:tcMar>
            <w:vAlign w:val="bottom"/>
            <w:hideMark/>
          </w:tcPr>
          <w:p w14:paraId="62FF646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r>
      <w:tr w:rsidR="00D91E3E" w14:paraId="4D72220A" w14:textId="77777777">
        <w:tc>
          <w:tcPr>
            <w:tcW w:w="0" w:type="auto"/>
            <w:shd w:val="clear" w:color="auto" w:fill="CCEEFF"/>
            <w:tcMar>
              <w:top w:w="5" w:type="dxa"/>
              <w:left w:w="5" w:type="dxa"/>
              <w:bottom w:w="5" w:type="dxa"/>
              <w:right w:w="5" w:type="dxa"/>
            </w:tcMar>
            <w:vAlign w:val="bottom"/>
            <w:hideMark/>
          </w:tcPr>
          <w:p w14:paraId="6A80EFBE"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(Loss) income from continuing operations before income tax expense</w:t>
            </w:r>
          </w:p>
        </w:tc>
        <w:tc>
          <w:tcPr>
            <w:tcW w:w="50" w:type="pct"/>
            <w:shd w:val="clear" w:color="auto" w:fill="CCEEFF"/>
            <w:tcMar>
              <w:top w:w="5" w:type="dxa"/>
              <w:left w:w="5" w:type="dxa"/>
              <w:bottom w:w="5" w:type="dxa"/>
              <w:right w:w="5" w:type="dxa"/>
            </w:tcMar>
            <w:vAlign w:val="bottom"/>
            <w:hideMark/>
          </w:tcPr>
          <w:p w14:paraId="6F7A3BB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3F52BB3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63E4389D"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(2,537</w:t>
            </w:r>
          </w:p>
        </w:tc>
        <w:tc>
          <w:tcPr>
            <w:tcW w:w="50" w:type="pct"/>
            <w:shd w:val="clear" w:color="auto" w:fill="CCEEFF"/>
            <w:noWrap/>
            <w:tcMar>
              <w:top w:w="5" w:type="dxa"/>
              <w:left w:w="5" w:type="dxa"/>
              <w:bottom w:w="5" w:type="dxa"/>
              <w:right w:w="5" w:type="dxa"/>
            </w:tcMar>
            <w:vAlign w:val="bottom"/>
            <w:hideMark/>
          </w:tcPr>
          <w:p w14:paraId="455CDBDE"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CCEEFF"/>
            <w:tcMar>
              <w:top w:w="5" w:type="dxa"/>
              <w:left w:w="5" w:type="dxa"/>
              <w:bottom w:w="5" w:type="dxa"/>
              <w:right w:w="5" w:type="dxa"/>
            </w:tcMar>
            <w:vAlign w:val="bottom"/>
            <w:hideMark/>
          </w:tcPr>
          <w:p w14:paraId="166B9EA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39B23FB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064226AC"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(1,767</w:t>
            </w:r>
          </w:p>
        </w:tc>
        <w:tc>
          <w:tcPr>
            <w:tcW w:w="50" w:type="pct"/>
            <w:shd w:val="clear" w:color="auto" w:fill="CCEEFF"/>
            <w:noWrap/>
            <w:tcMar>
              <w:top w:w="5" w:type="dxa"/>
              <w:left w:w="5" w:type="dxa"/>
              <w:bottom w:w="5" w:type="dxa"/>
              <w:right w:w="5" w:type="dxa"/>
            </w:tcMar>
            <w:vAlign w:val="bottom"/>
            <w:hideMark/>
          </w:tcPr>
          <w:p w14:paraId="32D23EE5"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CCEEFF"/>
            <w:tcMar>
              <w:top w:w="5" w:type="dxa"/>
              <w:left w:w="5" w:type="dxa"/>
              <w:bottom w:w="5" w:type="dxa"/>
              <w:right w:w="5" w:type="dxa"/>
            </w:tcMar>
            <w:vAlign w:val="bottom"/>
            <w:hideMark/>
          </w:tcPr>
          <w:p w14:paraId="46C3A9B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B519E4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6530EADE"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1,399</w:t>
            </w:r>
          </w:p>
        </w:tc>
        <w:tc>
          <w:tcPr>
            <w:tcW w:w="50" w:type="pct"/>
            <w:shd w:val="clear" w:color="auto" w:fill="CCEEFF"/>
            <w:noWrap/>
            <w:tcMar>
              <w:top w:w="5" w:type="dxa"/>
              <w:left w:w="5" w:type="dxa"/>
              <w:bottom w:w="5" w:type="dxa"/>
              <w:right w:w="5" w:type="dxa"/>
            </w:tcMar>
            <w:vAlign w:val="bottom"/>
            <w:hideMark/>
          </w:tcPr>
          <w:p w14:paraId="20AF3CE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DBF9C1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3AD31C9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4FFC42E4"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(7,473</w:t>
            </w:r>
          </w:p>
        </w:tc>
        <w:tc>
          <w:tcPr>
            <w:tcW w:w="50" w:type="pct"/>
            <w:shd w:val="clear" w:color="auto" w:fill="CCEEFF"/>
            <w:noWrap/>
            <w:tcMar>
              <w:top w:w="5" w:type="dxa"/>
              <w:left w:w="5" w:type="dxa"/>
              <w:bottom w:w="5" w:type="dxa"/>
              <w:right w:w="5" w:type="dxa"/>
            </w:tcMar>
            <w:vAlign w:val="bottom"/>
            <w:hideMark/>
          </w:tcPr>
          <w:p w14:paraId="1B9EF89A"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CCEEFF"/>
            <w:tcMar>
              <w:top w:w="5" w:type="dxa"/>
              <w:left w:w="5" w:type="dxa"/>
              <w:bottom w:w="5" w:type="dxa"/>
              <w:right w:w="5" w:type="dxa"/>
            </w:tcMar>
            <w:vAlign w:val="bottom"/>
            <w:hideMark/>
          </w:tcPr>
          <w:p w14:paraId="3CB3E24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BFC3EF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77096C83"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(10,378</w:t>
            </w:r>
          </w:p>
        </w:tc>
        <w:tc>
          <w:tcPr>
            <w:tcW w:w="50" w:type="pct"/>
            <w:shd w:val="clear" w:color="auto" w:fill="CCEEFF"/>
            <w:noWrap/>
            <w:tcMar>
              <w:top w:w="5" w:type="dxa"/>
              <w:left w:w="5" w:type="dxa"/>
              <w:bottom w:w="5" w:type="dxa"/>
              <w:right w:w="5" w:type="dxa"/>
            </w:tcMar>
            <w:vAlign w:val="bottom"/>
            <w:hideMark/>
          </w:tcPr>
          <w:p w14:paraId="3F94E06A"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r>
      <w:tr w:rsidR="00D91E3E" w14:paraId="50EE0BCE" w14:textId="77777777">
        <w:tc>
          <w:tcPr>
            <w:tcW w:w="0" w:type="auto"/>
            <w:shd w:val="clear" w:color="auto" w:fill="FFFFFF"/>
            <w:tcMar>
              <w:top w:w="5" w:type="dxa"/>
              <w:left w:w="5" w:type="dxa"/>
              <w:bottom w:w="5" w:type="dxa"/>
              <w:right w:w="5" w:type="dxa"/>
            </w:tcMar>
            <w:vAlign w:val="bottom"/>
            <w:hideMark/>
          </w:tcPr>
          <w:p w14:paraId="2E90CA2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Income tax expense</w:t>
            </w:r>
          </w:p>
        </w:tc>
        <w:tc>
          <w:tcPr>
            <w:tcW w:w="50" w:type="pct"/>
            <w:shd w:val="clear" w:color="auto" w:fill="FFFFFF"/>
            <w:tcMar>
              <w:top w:w="5" w:type="dxa"/>
              <w:left w:w="5" w:type="dxa"/>
              <w:bottom w:w="20" w:type="dxa"/>
              <w:right w:w="5" w:type="dxa"/>
            </w:tcMar>
            <w:vAlign w:val="bottom"/>
            <w:hideMark/>
          </w:tcPr>
          <w:p w14:paraId="03A8F37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039020C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4B453267"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(695</w:t>
            </w:r>
          </w:p>
        </w:tc>
        <w:tc>
          <w:tcPr>
            <w:tcW w:w="50" w:type="pct"/>
            <w:shd w:val="clear" w:color="auto" w:fill="FFFFFF"/>
            <w:noWrap/>
            <w:tcMar>
              <w:top w:w="5" w:type="dxa"/>
              <w:left w:w="5" w:type="dxa"/>
              <w:bottom w:w="20" w:type="dxa"/>
              <w:right w:w="5" w:type="dxa"/>
            </w:tcMar>
            <w:vAlign w:val="bottom"/>
            <w:hideMark/>
          </w:tcPr>
          <w:p w14:paraId="38AB6C4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20" w:type="dxa"/>
              <w:right w:w="5" w:type="dxa"/>
            </w:tcMar>
            <w:vAlign w:val="bottom"/>
            <w:hideMark/>
          </w:tcPr>
          <w:p w14:paraId="236628A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21334DD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483EE908"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(245</w:t>
            </w:r>
          </w:p>
        </w:tc>
        <w:tc>
          <w:tcPr>
            <w:tcW w:w="50" w:type="pct"/>
            <w:shd w:val="clear" w:color="auto" w:fill="FFFFFF"/>
            <w:noWrap/>
            <w:tcMar>
              <w:top w:w="5" w:type="dxa"/>
              <w:left w:w="5" w:type="dxa"/>
              <w:bottom w:w="20" w:type="dxa"/>
              <w:right w:w="5" w:type="dxa"/>
            </w:tcMar>
            <w:vAlign w:val="bottom"/>
            <w:hideMark/>
          </w:tcPr>
          <w:p w14:paraId="307EB84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20" w:type="dxa"/>
              <w:right w:w="5" w:type="dxa"/>
            </w:tcMar>
            <w:vAlign w:val="bottom"/>
            <w:hideMark/>
          </w:tcPr>
          <w:p w14:paraId="086FD2D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44F71B5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56E02DF8"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(780</w:t>
            </w:r>
          </w:p>
        </w:tc>
        <w:tc>
          <w:tcPr>
            <w:tcW w:w="50" w:type="pct"/>
            <w:shd w:val="clear" w:color="auto" w:fill="FFFFFF"/>
            <w:noWrap/>
            <w:tcMar>
              <w:top w:w="5" w:type="dxa"/>
              <w:left w:w="5" w:type="dxa"/>
              <w:bottom w:w="20" w:type="dxa"/>
              <w:right w:w="5" w:type="dxa"/>
            </w:tcMar>
            <w:vAlign w:val="bottom"/>
            <w:hideMark/>
          </w:tcPr>
          <w:p w14:paraId="715075B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20" w:type="dxa"/>
              <w:right w:w="5" w:type="dxa"/>
            </w:tcMar>
            <w:vAlign w:val="bottom"/>
            <w:hideMark/>
          </w:tcPr>
          <w:p w14:paraId="36C183B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38E5E16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66055741"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noWrap/>
            <w:tcMar>
              <w:top w:w="5" w:type="dxa"/>
              <w:left w:w="5" w:type="dxa"/>
              <w:bottom w:w="20" w:type="dxa"/>
              <w:right w:w="5" w:type="dxa"/>
            </w:tcMar>
            <w:vAlign w:val="bottom"/>
            <w:hideMark/>
          </w:tcPr>
          <w:p w14:paraId="75F137D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41F8548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6ECE963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06662636"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(1,720</w:t>
            </w:r>
          </w:p>
        </w:tc>
        <w:tc>
          <w:tcPr>
            <w:tcW w:w="50" w:type="pct"/>
            <w:shd w:val="clear" w:color="auto" w:fill="FFFFFF"/>
            <w:noWrap/>
            <w:tcMar>
              <w:top w:w="5" w:type="dxa"/>
              <w:left w:w="5" w:type="dxa"/>
              <w:bottom w:w="20" w:type="dxa"/>
              <w:right w:w="5" w:type="dxa"/>
            </w:tcMar>
            <w:vAlign w:val="bottom"/>
            <w:hideMark/>
          </w:tcPr>
          <w:p w14:paraId="17D491E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r>
      <w:tr w:rsidR="00D91E3E" w14:paraId="1D9EA951" w14:textId="77777777">
        <w:tc>
          <w:tcPr>
            <w:tcW w:w="0" w:type="auto"/>
            <w:shd w:val="clear" w:color="auto" w:fill="CCEEFF"/>
            <w:tcMar>
              <w:top w:w="5" w:type="dxa"/>
              <w:left w:w="5" w:type="dxa"/>
              <w:bottom w:w="5" w:type="dxa"/>
              <w:right w:w="5" w:type="dxa"/>
            </w:tcMar>
            <w:vAlign w:val="bottom"/>
            <w:hideMark/>
          </w:tcPr>
          <w:p w14:paraId="5747C336"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Net (loss) income from continuing operations</w:t>
            </w:r>
          </w:p>
        </w:tc>
        <w:tc>
          <w:tcPr>
            <w:tcW w:w="50" w:type="pct"/>
            <w:shd w:val="clear" w:color="auto" w:fill="CCEEFF"/>
            <w:tcMar>
              <w:top w:w="5" w:type="dxa"/>
              <w:left w:w="5" w:type="dxa"/>
              <w:bottom w:w="5" w:type="dxa"/>
              <w:right w:w="5" w:type="dxa"/>
            </w:tcMar>
            <w:vAlign w:val="bottom"/>
            <w:hideMark/>
          </w:tcPr>
          <w:p w14:paraId="7718E59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112D2FD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0D923949"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(3,232</w:t>
            </w:r>
          </w:p>
        </w:tc>
        <w:tc>
          <w:tcPr>
            <w:tcW w:w="50" w:type="pct"/>
            <w:shd w:val="clear" w:color="auto" w:fill="CCEEFF"/>
            <w:noWrap/>
            <w:tcMar>
              <w:top w:w="5" w:type="dxa"/>
              <w:left w:w="5" w:type="dxa"/>
              <w:bottom w:w="5" w:type="dxa"/>
              <w:right w:w="5" w:type="dxa"/>
            </w:tcMar>
            <w:vAlign w:val="bottom"/>
            <w:hideMark/>
          </w:tcPr>
          <w:p w14:paraId="3DAC4CA2"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CCEEFF"/>
            <w:tcMar>
              <w:top w:w="5" w:type="dxa"/>
              <w:left w:w="5" w:type="dxa"/>
              <w:bottom w:w="5" w:type="dxa"/>
              <w:right w:w="5" w:type="dxa"/>
            </w:tcMar>
            <w:vAlign w:val="bottom"/>
            <w:hideMark/>
          </w:tcPr>
          <w:p w14:paraId="1604B5A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DB9702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5E0F7F1F"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(2,012</w:t>
            </w:r>
          </w:p>
        </w:tc>
        <w:tc>
          <w:tcPr>
            <w:tcW w:w="50" w:type="pct"/>
            <w:shd w:val="clear" w:color="auto" w:fill="CCEEFF"/>
            <w:noWrap/>
            <w:tcMar>
              <w:top w:w="5" w:type="dxa"/>
              <w:left w:w="5" w:type="dxa"/>
              <w:bottom w:w="5" w:type="dxa"/>
              <w:right w:w="5" w:type="dxa"/>
            </w:tcMar>
            <w:vAlign w:val="bottom"/>
            <w:hideMark/>
          </w:tcPr>
          <w:p w14:paraId="138CC000"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CCEEFF"/>
            <w:tcMar>
              <w:top w:w="5" w:type="dxa"/>
              <w:left w:w="5" w:type="dxa"/>
              <w:bottom w:w="5" w:type="dxa"/>
              <w:right w:w="5" w:type="dxa"/>
            </w:tcMar>
            <w:vAlign w:val="bottom"/>
            <w:hideMark/>
          </w:tcPr>
          <w:p w14:paraId="19AE7D8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6120FA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0DEFB704"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619</w:t>
            </w:r>
          </w:p>
        </w:tc>
        <w:tc>
          <w:tcPr>
            <w:tcW w:w="50" w:type="pct"/>
            <w:shd w:val="clear" w:color="auto" w:fill="CCEEFF"/>
            <w:noWrap/>
            <w:tcMar>
              <w:top w:w="5" w:type="dxa"/>
              <w:left w:w="5" w:type="dxa"/>
              <w:bottom w:w="5" w:type="dxa"/>
              <w:right w:w="5" w:type="dxa"/>
            </w:tcMar>
            <w:vAlign w:val="bottom"/>
            <w:hideMark/>
          </w:tcPr>
          <w:p w14:paraId="404CC82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CA766B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1D1D7A6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0EEE03DC"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(7,473</w:t>
            </w:r>
          </w:p>
        </w:tc>
        <w:tc>
          <w:tcPr>
            <w:tcW w:w="50" w:type="pct"/>
            <w:shd w:val="clear" w:color="auto" w:fill="CCEEFF"/>
            <w:noWrap/>
            <w:tcMar>
              <w:top w:w="5" w:type="dxa"/>
              <w:left w:w="5" w:type="dxa"/>
              <w:bottom w:w="5" w:type="dxa"/>
              <w:right w:w="5" w:type="dxa"/>
            </w:tcMar>
            <w:vAlign w:val="bottom"/>
            <w:hideMark/>
          </w:tcPr>
          <w:p w14:paraId="5C16D01C"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CCEEFF"/>
            <w:tcMar>
              <w:top w:w="5" w:type="dxa"/>
              <w:left w:w="5" w:type="dxa"/>
              <w:bottom w:w="5" w:type="dxa"/>
              <w:right w:w="5" w:type="dxa"/>
            </w:tcMar>
            <w:vAlign w:val="bottom"/>
            <w:hideMark/>
          </w:tcPr>
          <w:p w14:paraId="723A9D0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DA82EF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481E0CB3"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(12,098</w:t>
            </w:r>
          </w:p>
        </w:tc>
        <w:tc>
          <w:tcPr>
            <w:tcW w:w="50" w:type="pct"/>
            <w:shd w:val="clear" w:color="auto" w:fill="CCEEFF"/>
            <w:noWrap/>
            <w:tcMar>
              <w:top w:w="5" w:type="dxa"/>
              <w:left w:w="5" w:type="dxa"/>
              <w:bottom w:w="5" w:type="dxa"/>
              <w:right w:w="5" w:type="dxa"/>
            </w:tcMar>
            <w:vAlign w:val="bottom"/>
            <w:hideMark/>
          </w:tcPr>
          <w:p w14:paraId="43DA027F"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r>
      <w:tr w:rsidR="00D91E3E" w14:paraId="74A7B1BE" w14:textId="77777777">
        <w:tc>
          <w:tcPr>
            <w:tcW w:w="0" w:type="auto"/>
            <w:shd w:val="clear" w:color="auto" w:fill="FFFFFF"/>
            <w:tcMar>
              <w:top w:w="5" w:type="dxa"/>
              <w:left w:w="5" w:type="dxa"/>
              <w:bottom w:w="5" w:type="dxa"/>
              <w:right w:w="5" w:type="dxa"/>
            </w:tcMar>
            <w:vAlign w:val="bottom"/>
            <w:hideMark/>
          </w:tcPr>
          <w:p w14:paraId="6AD2407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Net loss from discontinued operations, net of tax</w:t>
            </w:r>
          </w:p>
        </w:tc>
        <w:tc>
          <w:tcPr>
            <w:tcW w:w="50" w:type="pct"/>
            <w:shd w:val="clear" w:color="auto" w:fill="FFFFFF"/>
            <w:tcMar>
              <w:top w:w="5" w:type="dxa"/>
              <w:left w:w="5" w:type="dxa"/>
              <w:bottom w:w="20" w:type="dxa"/>
              <w:right w:w="5" w:type="dxa"/>
            </w:tcMar>
            <w:vAlign w:val="bottom"/>
            <w:hideMark/>
          </w:tcPr>
          <w:p w14:paraId="1F0036B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663F5BA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27ABDB5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(1,385</w:t>
            </w:r>
          </w:p>
        </w:tc>
        <w:tc>
          <w:tcPr>
            <w:tcW w:w="50" w:type="pct"/>
            <w:shd w:val="clear" w:color="auto" w:fill="FFFFFF"/>
            <w:noWrap/>
            <w:tcMar>
              <w:top w:w="5" w:type="dxa"/>
              <w:left w:w="5" w:type="dxa"/>
              <w:bottom w:w="20" w:type="dxa"/>
              <w:right w:w="5" w:type="dxa"/>
            </w:tcMar>
            <w:vAlign w:val="bottom"/>
            <w:hideMark/>
          </w:tcPr>
          <w:p w14:paraId="070AE2B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20" w:type="dxa"/>
              <w:right w:w="5" w:type="dxa"/>
            </w:tcMar>
            <w:vAlign w:val="bottom"/>
            <w:hideMark/>
          </w:tcPr>
          <w:p w14:paraId="47A74F5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789C329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1B4DD793"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(875</w:t>
            </w:r>
          </w:p>
        </w:tc>
        <w:tc>
          <w:tcPr>
            <w:tcW w:w="50" w:type="pct"/>
            <w:shd w:val="clear" w:color="auto" w:fill="FFFFFF"/>
            <w:noWrap/>
            <w:tcMar>
              <w:top w:w="5" w:type="dxa"/>
              <w:left w:w="5" w:type="dxa"/>
              <w:bottom w:w="20" w:type="dxa"/>
              <w:right w:w="5" w:type="dxa"/>
            </w:tcMar>
            <w:vAlign w:val="bottom"/>
            <w:hideMark/>
          </w:tcPr>
          <w:p w14:paraId="1453DAA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20" w:type="dxa"/>
              <w:right w:w="5" w:type="dxa"/>
            </w:tcMar>
            <w:vAlign w:val="bottom"/>
            <w:hideMark/>
          </w:tcPr>
          <w:p w14:paraId="6FF8E22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3A08108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626F3E0B"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(839</w:t>
            </w:r>
          </w:p>
        </w:tc>
        <w:tc>
          <w:tcPr>
            <w:tcW w:w="50" w:type="pct"/>
            <w:shd w:val="clear" w:color="auto" w:fill="FFFFFF"/>
            <w:noWrap/>
            <w:tcMar>
              <w:top w:w="5" w:type="dxa"/>
              <w:left w:w="5" w:type="dxa"/>
              <w:bottom w:w="20" w:type="dxa"/>
              <w:right w:w="5" w:type="dxa"/>
            </w:tcMar>
            <w:vAlign w:val="bottom"/>
            <w:hideMark/>
          </w:tcPr>
          <w:p w14:paraId="60AC29E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20" w:type="dxa"/>
              <w:right w:w="5" w:type="dxa"/>
            </w:tcMar>
            <w:vAlign w:val="bottom"/>
            <w:hideMark/>
          </w:tcPr>
          <w:p w14:paraId="47CF563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782B154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27DD3A50"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(647</w:t>
            </w:r>
          </w:p>
        </w:tc>
        <w:tc>
          <w:tcPr>
            <w:tcW w:w="50" w:type="pct"/>
            <w:shd w:val="clear" w:color="auto" w:fill="FFFFFF"/>
            <w:noWrap/>
            <w:tcMar>
              <w:top w:w="5" w:type="dxa"/>
              <w:left w:w="5" w:type="dxa"/>
              <w:bottom w:w="20" w:type="dxa"/>
              <w:right w:w="5" w:type="dxa"/>
            </w:tcMar>
            <w:vAlign w:val="bottom"/>
            <w:hideMark/>
          </w:tcPr>
          <w:p w14:paraId="6D12D4F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20" w:type="dxa"/>
              <w:right w:w="5" w:type="dxa"/>
            </w:tcMar>
            <w:vAlign w:val="bottom"/>
            <w:hideMark/>
          </w:tcPr>
          <w:p w14:paraId="068119F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21CEEE5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1A99EA2E"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(3,746</w:t>
            </w:r>
          </w:p>
        </w:tc>
        <w:tc>
          <w:tcPr>
            <w:tcW w:w="50" w:type="pct"/>
            <w:shd w:val="clear" w:color="auto" w:fill="FFFFFF"/>
            <w:noWrap/>
            <w:tcMar>
              <w:top w:w="5" w:type="dxa"/>
              <w:left w:w="5" w:type="dxa"/>
              <w:bottom w:w="20" w:type="dxa"/>
              <w:right w:w="5" w:type="dxa"/>
            </w:tcMar>
            <w:vAlign w:val="bottom"/>
            <w:hideMark/>
          </w:tcPr>
          <w:p w14:paraId="1DB99C2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r>
      <w:tr w:rsidR="00D91E3E" w14:paraId="546106F8" w14:textId="77777777">
        <w:tc>
          <w:tcPr>
            <w:tcW w:w="0" w:type="auto"/>
            <w:shd w:val="clear" w:color="auto" w:fill="CCEEFF"/>
            <w:tcMar>
              <w:top w:w="5" w:type="dxa"/>
              <w:left w:w="5" w:type="dxa"/>
              <w:bottom w:w="5" w:type="dxa"/>
              <w:right w:w="5" w:type="dxa"/>
            </w:tcMar>
            <w:vAlign w:val="bottom"/>
            <w:hideMark/>
          </w:tcPr>
          <w:p w14:paraId="605ACDB8"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Net loss</w:t>
            </w:r>
          </w:p>
        </w:tc>
        <w:tc>
          <w:tcPr>
            <w:tcW w:w="50" w:type="pct"/>
            <w:shd w:val="clear" w:color="auto" w:fill="CCEEFF"/>
            <w:tcMar>
              <w:top w:w="5" w:type="dxa"/>
              <w:left w:w="5" w:type="dxa"/>
              <w:bottom w:w="5" w:type="dxa"/>
              <w:right w:w="5" w:type="dxa"/>
            </w:tcMar>
            <w:vAlign w:val="bottom"/>
            <w:hideMark/>
          </w:tcPr>
          <w:p w14:paraId="1692E3E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CCEEFF"/>
            <w:tcMar>
              <w:top w:w="5" w:type="dxa"/>
              <w:left w:w="5" w:type="dxa"/>
              <w:bottom w:w="22" w:type="dxa"/>
              <w:right w:w="5" w:type="dxa"/>
            </w:tcMar>
            <w:vAlign w:val="bottom"/>
            <w:hideMark/>
          </w:tcPr>
          <w:p w14:paraId="1C3D3F5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tcBorders>
              <w:bottom w:val="double" w:sz="6" w:space="0" w:color="000000"/>
            </w:tcBorders>
            <w:shd w:val="clear" w:color="auto" w:fill="CCEEFF"/>
            <w:tcMar>
              <w:top w:w="5" w:type="dxa"/>
              <w:left w:w="5" w:type="dxa"/>
              <w:bottom w:w="22" w:type="dxa"/>
              <w:right w:w="5" w:type="dxa"/>
            </w:tcMar>
            <w:vAlign w:val="bottom"/>
            <w:hideMark/>
          </w:tcPr>
          <w:p w14:paraId="74B428E6"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(4,617</w:t>
            </w:r>
          </w:p>
        </w:tc>
        <w:tc>
          <w:tcPr>
            <w:tcW w:w="50" w:type="pct"/>
            <w:shd w:val="clear" w:color="auto" w:fill="CCEEFF"/>
            <w:noWrap/>
            <w:tcMar>
              <w:top w:w="5" w:type="dxa"/>
              <w:left w:w="5" w:type="dxa"/>
              <w:bottom w:w="50" w:type="dxa"/>
              <w:right w:w="5" w:type="dxa"/>
            </w:tcMar>
            <w:vAlign w:val="bottom"/>
            <w:hideMark/>
          </w:tcPr>
          <w:p w14:paraId="3E91EB27"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CCEEFF"/>
            <w:tcMar>
              <w:top w:w="5" w:type="dxa"/>
              <w:left w:w="5" w:type="dxa"/>
              <w:bottom w:w="5" w:type="dxa"/>
              <w:right w:w="5" w:type="dxa"/>
            </w:tcMar>
            <w:vAlign w:val="bottom"/>
            <w:hideMark/>
          </w:tcPr>
          <w:p w14:paraId="7EF70AB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CCEEFF"/>
            <w:tcMar>
              <w:top w:w="5" w:type="dxa"/>
              <w:left w:w="5" w:type="dxa"/>
              <w:bottom w:w="22" w:type="dxa"/>
              <w:right w:w="5" w:type="dxa"/>
            </w:tcMar>
            <w:vAlign w:val="bottom"/>
            <w:hideMark/>
          </w:tcPr>
          <w:p w14:paraId="6662D64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tcBorders>
              <w:bottom w:val="double" w:sz="6" w:space="0" w:color="000000"/>
            </w:tcBorders>
            <w:shd w:val="clear" w:color="auto" w:fill="CCEEFF"/>
            <w:tcMar>
              <w:top w:w="5" w:type="dxa"/>
              <w:left w:w="5" w:type="dxa"/>
              <w:bottom w:w="22" w:type="dxa"/>
              <w:right w:w="5" w:type="dxa"/>
            </w:tcMar>
            <w:vAlign w:val="bottom"/>
            <w:hideMark/>
          </w:tcPr>
          <w:p w14:paraId="78C2A2C6"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(2,887</w:t>
            </w:r>
          </w:p>
        </w:tc>
        <w:tc>
          <w:tcPr>
            <w:tcW w:w="50" w:type="pct"/>
            <w:shd w:val="clear" w:color="auto" w:fill="CCEEFF"/>
            <w:noWrap/>
            <w:tcMar>
              <w:top w:w="5" w:type="dxa"/>
              <w:left w:w="5" w:type="dxa"/>
              <w:bottom w:w="50" w:type="dxa"/>
              <w:right w:w="5" w:type="dxa"/>
            </w:tcMar>
            <w:vAlign w:val="bottom"/>
            <w:hideMark/>
          </w:tcPr>
          <w:p w14:paraId="5DEB8F59"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CCEEFF"/>
            <w:tcMar>
              <w:top w:w="5" w:type="dxa"/>
              <w:left w:w="5" w:type="dxa"/>
              <w:bottom w:w="5" w:type="dxa"/>
              <w:right w:w="5" w:type="dxa"/>
            </w:tcMar>
            <w:vAlign w:val="bottom"/>
            <w:hideMark/>
          </w:tcPr>
          <w:p w14:paraId="30E7284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CCEEFF"/>
            <w:tcMar>
              <w:top w:w="5" w:type="dxa"/>
              <w:left w:w="5" w:type="dxa"/>
              <w:bottom w:w="22" w:type="dxa"/>
              <w:right w:w="5" w:type="dxa"/>
            </w:tcMar>
            <w:vAlign w:val="bottom"/>
            <w:hideMark/>
          </w:tcPr>
          <w:p w14:paraId="2F0097D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tcBorders>
              <w:bottom w:val="double" w:sz="6" w:space="0" w:color="000000"/>
            </w:tcBorders>
            <w:shd w:val="clear" w:color="auto" w:fill="CCEEFF"/>
            <w:tcMar>
              <w:top w:w="5" w:type="dxa"/>
              <w:left w:w="5" w:type="dxa"/>
              <w:bottom w:w="22" w:type="dxa"/>
              <w:right w:w="5" w:type="dxa"/>
            </w:tcMar>
            <w:vAlign w:val="bottom"/>
            <w:hideMark/>
          </w:tcPr>
          <w:p w14:paraId="44CEC6FC"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(220</w:t>
            </w:r>
          </w:p>
        </w:tc>
        <w:tc>
          <w:tcPr>
            <w:tcW w:w="50" w:type="pct"/>
            <w:shd w:val="clear" w:color="auto" w:fill="CCEEFF"/>
            <w:noWrap/>
            <w:tcMar>
              <w:top w:w="5" w:type="dxa"/>
              <w:left w:w="5" w:type="dxa"/>
              <w:bottom w:w="50" w:type="dxa"/>
              <w:right w:w="5" w:type="dxa"/>
            </w:tcMar>
            <w:vAlign w:val="bottom"/>
            <w:hideMark/>
          </w:tcPr>
          <w:p w14:paraId="4BB4993F"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CCEEFF"/>
            <w:tcMar>
              <w:top w:w="5" w:type="dxa"/>
              <w:left w:w="5" w:type="dxa"/>
              <w:bottom w:w="5" w:type="dxa"/>
              <w:right w:w="5" w:type="dxa"/>
            </w:tcMar>
            <w:vAlign w:val="bottom"/>
            <w:hideMark/>
          </w:tcPr>
          <w:p w14:paraId="6A67EEB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CCEEFF"/>
            <w:tcMar>
              <w:top w:w="5" w:type="dxa"/>
              <w:left w:w="5" w:type="dxa"/>
              <w:bottom w:w="22" w:type="dxa"/>
              <w:right w:w="5" w:type="dxa"/>
            </w:tcMar>
            <w:vAlign w:val="bottom"/>
            <w:hideMark/>
          </w:tcPr>
          <w:p w14:paraId="303D9A6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tcBorders>
              <w:bottom w:val="double" w:sz="6" w:space="0" w:color="000000"/>
            </w:tcBorders>
            <w:shd w:val="clear" w:color="auto" w:fill="CCEEFF"/>
            <w:tcMar>
              <w:top w:w="5" w:type="dxa"/>
              <w:left w:w="5" w:type="dxa"/>
              <w:bottom w:w="22" w:type="dxa"/>
              <w:right w:w="5" w:type="dxa"/>
            </w:tcMar>
            <w:vAlign w:val="bottom"/>
            <w:hideMark/>
          </w:tcPr>
          <w:p w14:paraId="4658420C"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(8,120</w:t>
            </w:r>
          </w:p>
        </w:tc>
        <w:tc>
          <w:tcPr>
            <w:tcW w:w="50" w:type="pct"/>
            <w:shd w:val="clear" w:color="auto" w:fill="CCEEFF"/>
            <w:noWrap/>
            <w:tcMar>
              <w:top w:w="5" w:type="dxa"/>
              <w:left w:w="5" w:type="dxa"/>
              <w:bottom w:w="50" w:type="dxa"/>
              <w:right w:w="5" w:type="dxa"/>
            </w:tcMar>
            <w:vAlign w:val="bottom"/>
            <w:hideMark/>
          </w:tcPr>
          <w:p w14:paraId="42EA92C9"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CCEEFF"/>
            <w:tcMar>
              <w:top w:w="5" w:type="dxa"/>
              <w:left w:w="5" w:type="dxa"/>
              <w:bottom w:w="5" w:type="dxa"/>
              <w:right w:w="5" w:type="dxa"/>
            </w:tcMar>
            <w:vAlign w:val="bottom"/>
            <w:hideMark/>
          </w:tcPr>
          <w:p w14:paraId="3C0E0D5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CCEEFF"/>
            <w:tcMar>
              <w:top w:w="5" w:type="dxa"/>
              <w:left w:w="5" w:type="dxa"/>
              <w:bottom w:w="22" w:type="dxa"/>
              <w:right w:w="5" w:type="dxa"/>
            </w:tcMar>
            <w:vAlign w:val="bottom"/>
            <w:hideMark/>
          </w:tcPr>
          <w:p w14:paraId="0222F17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tcBorders>
              <w:bottom w:val="double" w:sz="6" w:space="0" w:color="000000"/>
            </w:tcBorders>
            <w:shd w:val="clear" w:color="auto" w:fill="CCEEFF"/>
            <w:tcMar>
              <w:top w:w="5" w:type="dxa"/>
              <w:left w:w="5" w:type="dxa"/>
              <w:bottom w:w="22" w:type="dxa"/>
              <w:right w:w="5" w:type="dxa"/>
            </w:tcMar>
            <w:vAlign w:val="bottom"/>
            <w:hideMark/>
          </w:tcPr>
          <w:p w14:paraId="1197204E"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(15,844</w:t>
            </w:r>
          </w:p>
        </w:tc>
        <w:tc>
          <w:tcPr>
            <w:tcW w:w="50" w:type="pct"/>
            <w:shd w:val="clear" w:color="auto" w:fill="CCEEFF"/>
            <w:noWrap/>
            <w:tcMar>
              <w:top w:w="5" w:type="dxa"/>
              <w:left w:w="5" w:type="dxa"/>
              <w:bottom w:w="50" w:type="dxa"/>
              <w:right w:w="5" w:type="dxa"/>
            </w:tcMar>
            <w:vAlign w:val="bottom"/>
            <w:hideMark/>
          </w:tcPr>
          <w:p w14:paraId="6DBF0649"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r>
    </w:tbl>
    <w:p w14:paraId="29553A07" w14:textId="77777777" w:rsidR="00F705F6" w:rsidRDefault="00D91E3E">
      <w:pPr>
        <w:jc w:val="center"/>
        <w:rPr>
          <w:rFonts w:ascii="Arial" w:eastAsia="Arial" w:hAnsi="Arial" w:cs="Arial"/>
          <w:sz w:val="20"/>
          <w:szCs w:val="20"/>
        </w:rPr>
      </w:pPr>
      <w:r>
        <w:rPr>
          <w:rFonts w:ascii="Arial" w:eastAsia="Arial" w:hAnsi="Arial" w:cs="Arial"/>
          <w:sz w:val="20"/>
          <w:szCs w:val="20"/>
        </w:rPr>
        <w:t> </w:t>
      </w:r>
    </w:p>
    <w:p w14:paraId="459FE187" w14:textId="77777777" w:rsidR="00F705F6" w:rsidRDefault="00D91E3E">
      <w:pPr>
        <w:jc w:val="center"/>
      </w:pPr>
      <w:r>
        <w:t> </w:t>
      </w:r>
    </w:p>
    <w:p w14:paraId="219BE0B8" w14:textId="77777777" w:rsidR="00F705F6" w:rsidRDefault="00D91E3E">
      <w:r>
        <w:br w:type="page"/>
      </w:r>
      <w:r>
        <w:lastRenderedPageBreak/>
        <w:t> </w:t>
      </w:r>
    </w:p>
    <w:p w14:paraId="7408C32A" w14:textId="77777777" w:rsidR="00F705F6" w:rsidRDefault="00D91E3E">
      <w:pPr>
        <w:rPr>
          <w:sz w:val="20"/>
          <w:szCs w:val="20"/>
        </w:rPr>
      </w:pPr>
      <w:r>
        <w:rPr>
          <w:sz w:val="20"/>
          <w:szCs w:val="20"/>
        </w:rPr>
        <w:t> </w:t>
      </w:r>
    </w:p>
    <w:p w14:paraId="0F3417AC" w14:textId="77777777" w:rsidR="00F705F6" w:rsidRDefault="00D91E3E">
      <w:pPr>
        <w:jc w:val="center"/>
        <w:rPr>
          <w:rFonts w:ascii="Arial" w:eastAsia="Arial" w:hAnsi="Arial" w:cs="Arial"/>
          <w:sz w:val="20"/>
          <w:szCs w:val="20"/>
        </w:rPr>
      </w:pPr>
      <w:r>
        <w:rPr>
          <w:rFonts w:ascii="Arial" w:eastAsia="Arial" w:hAnsi="Arial" w:cs="Arial"/>
          <w:b/>
          <w:bCs/>
          <w:sz w:val="20"/>
          <w:szCs w:val="20"/>
        </w:rPr>
        <w:t>Aytu BioPharma, Inc.</w:t>
      </w:r>
    </w:p>
    <w:p w14:paraId="5C7CED3C" w14:textId="77777777" w:rsidR="00F705F6" w:rsidRDefault="00D91E3E">
      <w:pPr>
        <w:jc w:val="center"/>
        <w:rPr>
          <w:rFonts w:ascii="Arial" w:eastAsia="Arial" w:hAnsi="Arial" w:cs="Arial"/>
          <w:sz w:val="20"/>
          <w:szCs w:val="20"/>
        </w:rPr>
      </w:pPr>
      <w:r>
        <w:rPr>
          <w:rFonts w:ascii="Arial" w:eastAsia="Arial" w:hAnsi="Arial" w:cs="Arial"/>
          <w:b/>
          <w:bCs/>
          <w:sz w:val="20"/>
          <w:szCs w:val="20"/>
        </w:rPr>
        <w:t>Unaudited Fiscal 2024 Reconciliation of Net Loss Adjusted for Discontinued Operations to Adjusted EBITDA</w:t>
      </w:r>
    </w:p>
    <w:p w14:paraId="3FA60923" w14:textId="77777777" w:rsidR="00F705F6" w:rsidRDefault="00D91E3E">
      <w:pPr>
        <w:jc w:val="center"/>
        <w:rPr>
          <w:rFonts w:ascii="Arial" w:eastAsia="Arial" w:hAnsi="Arial" w:cs="Arial"/>
          <w:sz w:val="20"/>
          <w:szCs w:val="20"/>
        </w:rPr>
      </w:pPr>
      <w:r>
        <w:rPr>
          <w:rFonts w:ascii="Arial" w:eastAsia="Arial" w:hAnsi="Arial" w:cs="Arial"/>
          <w:b/>
          <w:bCs/>
          <w:sz w:val="20"/>
          <w:szCs w:val="20"/>
        </w:rPr>
        <w:t>(in thousands)</w:t>
      </w:r>
    </w:p>
    <w:p w14:paraId="5FB96498" w14:textId="77777777" w:rsidR="00F705F6" w:rsidRDefault="00D91E3E">
      <w:pPr>
        <w:jc w:val="center"/>
        <w:rPr>
          <w:rFonts w:ascii="Arial" w:eastAsia="Arial" w:hAnsi="Arial" w:cs="Arial"/>
          <w:sz w:val="20"/>
          <w:szCs w:val="20"/>
        </w:rPr>
      </w:pPr>
      <w:r>
        <w:rPr>
          <w:rFonts w:ascii="Arial" w:eastAsia="Arial" w:hAnsi="Arial" w:cs="Arial"/>
          <w:sz w:val="20"/>
          <w:szCs w:val="20"/>
        </w:rPr>
        <w:t> </w:t>
      </w:r>
    </w:p>
    <w:tbl>
      <w:tblPr>
        <w:tblStyle w:val="finTable"/>
        <w:tblW w:w="5000" w:type="pct"/>
        <w:tblInd w:w="5" w:type="dxa"/>
        <w:tblCellMar>
          <w:left w:w="0" w:type="dxa"/>
          <w:right w:w="0" w:type="dxa"/>
        </w:tblCellMar>
        <w:tblLook w:val="05E0" w:firstRow="1" w:lastRow="1" w:firstColumn="1" w:lastColumn="1" w:noHBand="0" w:noVBand="1"/>
      </w:tblPr>
      <w:tblGrid>
        <w:gridCol w:w="4315"/>
        <w:gridCol w:w="103"/>
        <w:gridCol w:w="122"/>
        <w:gridCol w:w="967"/>
        <w:gridCol w:w="103"/>
        <w:gridCol w:w="103"/>
        <w:gridCol w:w="122"/>
        <w:gridCol w:w="967"/>
        <w:gridCol w:w="103"/>
        <w:gridCol w:w="103"/>
        <w:gridCol w:w="123"/>
        <w:gridCol w:w="968"/>
        <w:gridCol w:w="104"/>
        <w:gridCol w:w="104"/>
        <w:gridCol w:w="123"/>
        <w:gridCol w:w="968"/>
        <w:gridCol w:w="104"/>
        <w:gridCol w:w="104"/>
        <w:gridCol w:w="122"/>
        <w:gridCol w:w="968"/>
        <w:gridCol w:w="104"/>
      </w:tblGrid>
      <w:tr w:rsidR="00F705F6" w14:paraId="36551BEE" w14:textId="77777777">
        <w:tc>
          <w:tcPr>
            <w:tcW w:w="0" w:type="auto"/>
            <w:shd w:val="clear" w:color="auto" w:fill="FFFFFF"/>
            <w:tcMar>
              <w:top w:w="5" w:type="dxa"/>
              <w:left w:w="5" w:type="dxa"/>
              <w:bottom w:w="5" w:type="dxa"/>
              <w:right w:w="5" w:type="dxa"/>
            </w:tcMar>
            <w:vAlign w:val="bottom"/>
            <w:hideMark/>
          </w:tcPr>
          <w:p w14:paraId="6655161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693DB91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14"/>
            <w:tcBorders>
              <w:bottom w:val="single" w:sz="6" w:space="0" w:color="000000"/>
            </w:tcBorders>
            <w:shd w:val="clear" w:color="auto" w:fill="FFFFFF"/>
            <w:tcMar>
              <w:top w:w="5" w:type="dxa"/>
              <w:left w:w="5" w:type="dxa"/>
              <w:bottom w:w="8" w:type="dxa"/>
              <w:right w:w="5" w:type="dxa"/>
            </w:tcMar>
            <w:vAlign w:val="bottom"/>
            <w:hideMark/>
          </w:tcPr>
          <w:p w14:paraId="7FF2726E"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Three Months Ended</w:t>
            </w:r>
          </w:p>
        </w:tc>
        <w:tc>
          <w:tcPr>
            <w:tcW w:w="0" w:type="auto"/>
            <w:shd w:val="clear" w:color="auto" w:fill="FFFFFF"/>
            <w:tcMar>
              <w:top w:w="5" w:type="dxa"/>
              <w:left w:w="5" w:type="dxa"/>
              <w:bottom w:w="20" w:type="dxa"/>
              <w:right w:w="5" w:type="dxa"/>
            </w:tcMar>
            <w:vAlign w:val="bottom"/>
            <w:hideMark/>
          </w:tcPr>
          <w:p w14:paraId="131CE65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56BC6AB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1557F981"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Twelve Months Ended</w:t>
            </w:r>
          </w:p>
        </w:tc>
        <w:tc>
          <w:tcPr>
            <w:tcW w:w="0" w:type="auto"/>
            <w:shd w:val="clear" w:color="auto" w:fill="FFFFFF"/>
            <w:tcMar>
              <w:top w:w="5" w:type="dxa"/>
              <w:left w:w="5" w:type="dxa"/>
              <w:bottom w:w="20" w:type="dxa"/>
              <w:right w:w="5" w:type="dxa"/>
            </w:tcMar>
            <w:vAlign w:val="bottom"/>
            <w:hideMark/>
          </w:tcPr>
          <w:p w14:paraId="6B0B94B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31F3576F" w14:textId="77777777">
        <w:tc>
          <w:tcPr>
            <w:tcW w:w="0" w:type="auto"/>
            <w:shd w:val="clear" w:color="auto" w:fill="FFFFFF"/>
            <w:tcMar>
              <w:top w:w="5" w:type="dxa"/>
              <w:left w:w="5" w:type="dxa"/>
              <w:bottom w:w="5" w:type="dxa"/>
              <w:right w:w="5" w:type="dxa"/>
            </w:tcMar>
            <w:vAlign w:val="bottom"/>
            <w:hideMark/>
          </w:tcPr>
          <w:p w14:paraId="7A1D3F3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4F0F254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1316F2C9"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June 30, 2024</w:t>
            </w:r>
          </w:p>
        </w:tc>
        <w:tc>
          <w:tcPr>
            <w:tcW w:w="0" w:type="auto"/>
            <w:shd w:val="clear" w:color="auto" w:fill="FFFFFF"/>
            <w:tcMar>
              <w:top w:w="5" w:type="dxa"/>
              <w:left w:w="5" w:type="dxa"/>
              <w:bottom w:w="20" w:type="dxa"/>
              <w:right w:w="5" w:type="dxa"/>
            </w:tcMar>
            <w:vAlign w:val="bottom"/>
            <w:hideMark/>
          </w:tcPr>
          <w:p w14:paraId="726CCD8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5314A87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5A8F34D8"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March 31, 2024</w:t>
            </w:r>
          </w:p>
        </w:tc>
        <w:tc>
          <w:tcPr>
            <w:tcW w:w="0" w:type="auto"/>
            <w:shd w:val="clear" w:color="auto" w:fill="FFFFFF"/>
            <w:tcMar>
              <w:top w:w="5" w:type="dxa"/>
              <w:left w:w="5" w:type="dxa"/>
              <w:bottom w:w="20" w:type="dxa"/>
              <w:right w:w="5" w:type="dxa"/>
            </w:tcMar>
            <w:vAlign w:val="bottom"/>
            <w:hideMark/>
          </w:tcPr>
          <w:p w14:paraId="42EB1FF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5136AE0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39BF5E8B"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December 31, 2023</w:t>
            </w:r>
          </w:p>
        </w:tc>
        <w:tc>
          <w:tcPr>
            <w:tcW w:w="0" w:type="auto"/>
            <w:shd w:val="clear" w:color="auto" w:fill="FFFFFF"/>
            <w:tcMar>
              <w:top w:w="5" w:type="dxa"/>
              <w:left w:w="5" w:type="dxa"/>
              <w:bottom w:w="20" w:type="dxa"/>
              <w:right w:w="5" w:type="dxa"/>
            </w:tcMar>
            <w:vAlign w:val="bottom"/>
            <w:hideMark/>
          </w:tcPr>
          <w:p w14:paraId="7D9ADB1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38D36D4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2213FC8F"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September 30, 2023</w:t>
            </w:r>
          </w:p>
        </w:tc>
        <w:tc>
          <w:tcPr>
            <w:tcW w:w="0" w:type="auto"/>
            <w:shd w:val="clear" w:color="auto" w:fill="FFFFFF"/>
            <w:tcMar>
              <w:top w:w="5" w:type="dxa"/>
              <w:left w:w="5" w:type="dxa"/>
              <w:bottom w:w="20" w:type="dxa"/>
              <w:right w:w="5" w:type="dxa"/>
            </w:tcMar>
            <w:vAlign w:val="bottom"/>
            <w:hideMark/>
          </w:tcPr>
          <w:p w14:paraId="73CCC38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1175FA1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2"/>
            <w:tcBorders>
              <w:bottom w:val="single" w:sz="6" w:space="0" w:color="000000"/>
            </w:tcBorders>
            <w:shd w:val="clear" w:color="auto" w:fill="FFFFFF"/>
            <w:tcMar>
              <w:top w:w="5" w:type="dxa"/>
              <w:left w:w="5" w:type="dxa"/>
              <w:bottom w:w="8" w:type="dxa"/>
              <w:right w:w="5" w:type="dxa"/>
            </w:tcMar>
            <w:vAlign w:val="bottom"/>
            <w:hideMark/>
          </w:tcPr>
          <w:p w14:paraId="76093646"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June 30, 2024</w:t>
            </w:r>
          </w:p>
        </w:tc>
        <w:tc>
          <w:tcPr>
            <w:tcW w:w="0" w:type="auto"/>
            <w:shd w:val="clear" w:color="auto" w:fill="FFFFFF"/>
            <w:tcMar>
              <w:top w:w="5" w:type="dxa"/>
              <w:left w:w="5" w:type="dxa"/>
              <w:bottom w:w="20" w:type="dxa"/>
              <w:right w:w="5" w:type="dxa"/>
            </w:tcMar>
            <w:vAlign w:val="bottom"/>
            <w:hideMark/>
          </w:tcPr>
          <w:p w14:paraId="5A74126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F705F6" w14:paraId="27CF0825" w14:textId="77777777">
        <w:tc>
          <w:tcPr>
            <w:tcW w:w="0" w:type="auto"/>
            <w:shd w:val="clear" w:color="auto" w:fill="FFFFFF"/>
            <w:tcMar>
              <w:top w:w="5" w:type="dxa"/>
              <w:left w:w="5" w:type="dxa"/>
              <w:bottom w:w="5" w:type="dxa"/>
              <w:right w:w="5" w:type="dxa"/>
            </w:tcMar>
            <w:vAlign w:val="bottom"/>
            <w:hideMark/>
          </w:tcPr>
          <w:p w14:paraId="5F6DF88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shd w:val="clear" w:color="auto" w:fill="FFFFFF"/>
            <w:tcMar>
              <w:top w:w="5" w:type="dxa"/>
              <w:left w:w="5" w:type="dxa"/>
              <w:bottom w:w="5" w:type="dxa"/>
              <w:right w:w="5" w:type="dxa"/>
            </w:tcMar>
            <w:vAlign w:val="bottom"/>
            <w:hideMark/>
          </w:tcPr>
          <w:p w14:paraId="18E3CCD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0" w:type="auto"/>
            <w:gridSpan w:val="18"/>
            <w:shd w:val="clear" w:color="auto" w:fill="FFFFFF"/>
            <w:tcMar>
              <w:top w:w="5" w:type="dxa"/>
              <w:left w:w="5" w:type="dxa"/>
              <w:bottom w:w="5" w:type="dxa"/>
              <w:right w:w="5" w:type="dxa"/>
            </w:tcMar>
            <w:vAlign w:val="bottom"/>
            <w:hideMark/>
          </w:tcPr>
          <w:p w14:paraId="76359191" w14:textId="77777777" w:rsidR="00F705F6" w:rsidRDefault="00D91E3E">
            <w:pPr>
              <w:jc w:val="center"/>
              <w:rPr>
                <w:rFonts w:ascii="Arial" w:eastAsia="Arial" w:hAnsi="Arial" w:cs="Arial"/>
                <w:color w:val="000000"/>
                <w:sz w:val="20"/>
                <w:szCs w:val="20"/>
              </w:rPr>
            </w:pPr>
            <w:r>
              <w:rPr>
                <w:rFonts w:ascii="Arial" w:eastAsia="Arial" w:hAnsi="Arial" w:cs="Arial"/>
                <w:b/>
                <w:bCs/>
                <w:color w:val="000000"/>
                <w:sz w:val="20"/>
                <w:szCs w:val="20"/>
              </w:rPr>
              <w:t>(as adjusted)</w:t>
            </w:r>
          </w:p>
        </w:tc>
        <w:tc>
          <w:tcPr>
            <w:tcW w:w="0" w:type="auto"/>
            <w:shd w:val="clear" w:color="auto" w:fill="FFFFFF"/>
            <w:tcMar>
              <w:top w:w="5" w:type="dxa"/>
              <w:left w:w="5" w:type="dxa"/>
              <w:bottom w:w="5" w:type="dxa"/>
              <w:right w:w="5" w:type="dxa"/>
            </w:tcMar>
            <w:vAlign w:val="bottom"/>
            <w:hideMark/>
          </w:tcPr>
          <w:p w14:paraId="001E5C7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79ED9737" w14:textId="77777777">
        <w:tc>
          <w:tcPr>
            <w:tcW w:w="2000" w:type="pct"/>
            <w:shd w:val="clear" w:color="auto" w:fill="CCEEFF"/>
            <w:tcMar>
              <w:top w:w="5" w:type="dxa"/>
              <w:left w:w="5" w:type="dxa"/>
              <w:bottom w:w="5" w:type="dxa"/>
              <w:right w:w="5" w:type="dxa"/>
            </w:tcMar>
            <w:vAlign w:val="bottom"/>
            <w:hideMark/>
          </w:tcPr>
          <w:p w14:paraId="4C783A06"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Net loss - GAAP</w:t>
            </w:r>
          </w:p>
        </w:tc>
        <w:tc>
          <w:tcPr>
            <w:tcW w:w="50" w:type="pct"/>
            <w:shd w:val="clear" w:color="auto" w:fill="CCEEFF"/>
            <w:tcMar>
              <w:top w:w="5" w:type="dxa"/>
              <w:left w:w="5" w:type="dxa"/>
              <w:bottom w:w="5" w:type="dxa"/>
              <w:right w:w="5" w:type="dxa"/>
            </w:tcMar>
            <w:vAlign w:val="bottom"/>
            <w:hideMark/>
          </w:tcPr>
          <w:p w14:paraId="3B56E47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F86FBA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shd w:val="clear" w:color="auto" w:fill="CCEEFF"/>
            <w:tcMar>
              <w:top w:w="5" w:type="dxa"/>
              <w:left w:w="5" w:type="dxa"/>
              <w:bottom w:w="5" w:type="dxa"/>
              <w:right w:w="5" w:type="dxa"/>
            </w:tcMar>
            <w:vAlign w:val="bottom"/>
            <w:hideMark/>
          </w:tcPr>
          <w:p w14:paraId="4871E4E7"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(4,617</w:t>
            </w:r>
          </w:p>
        </w:tc>
        <w:tc>
          <w:tcPr>
            <w:tcW w:w="50" w:type="pct"/>
            <w:shd w:val="clear" w:color="auto" w:fill="CCEEFF"/>
            <w:noWrap/>
            <w:tcMar>
              <w:top w:w="5" w:type="dxa"/>
              <w:left w:w="5" w:type="dxa"/>
              <w:bottom w:w="5" w:type="dxa"/>
              <w:right w:w="5" w:type="dxa"/>
            </w:tcMar>
            <w:vAlign w:val="bottom"/>
            <w:hideMark/>
          </w:tcPr>
          <w:p w14:paraId="54674F94"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CCEEFF"/>
            <w:tcMar>
              <w:top w:w="5" w:type="dxa"/>
              <w:left w:w="5" w:type="dxa"/>
              <w:bottom w:w="5" w:type="dxa"/>
              <w:right w:w="5" w:type="dxa"/>
            </w:tcMar>
            <w:vAlign w:val="bottom"/>
            <w:hideMark/>
          </w:tcPr>
          <w:p w14:paraId="1A64BC8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5A25A9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shd w:val="clear" w:color="auto" w:fill="CCEEFF"/>
            <w:tcMar>
              <w:top w:w="5" w:type="dxa"/>
              <w:left w:w="5" w:type="dxa"/>
              <w:bottom w:w="5" w:type="dxa"/>
              <w:right w:w="5" w:type="dxa"/>
            </w:tcMar>
            <w:vAlign w:val="bottom"/>
            <w:hideMark/>
          </w:tcPr>
          <w:p w14:paraId="607B40BB"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(2,887</w:t>
            </w:r>
          </w:p>
        </w:tc>
        <w:tc>
          <w:tcPr>
            <w:tcW w:w="50" w:type="pct"/>
            <w:shd w:val="clear" w:color="auto" w:fill="CCEEFF"/>
            <w:noWrap/>
            <w:tcMar>
              <w:top w:w="5" w:type="dxa"/>
              <w:left w:w="5" w:type="dxa"/>
              <w:bottom w:w="5" w:type="dxa"/>
              <w:right w:w="5" w:type="dxa"/>
            </w:tcMar>
            <w:vAlign w:val="bottom"/>
            <w:hideMark/>
          </w:tcPr>
          <w:p w14:paraId="736F1DE6"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CCEEFF"/>
            <w:tcMar>
              <w:top w:w="5" w:type="dxa"/>
              <w:left w:w="5" w:type="dxa"/>
              <w:bottom w:w="5" w:type="dxa"/>
              <w:right w:w="5" w:type="dxa"/>
            </w:tcMar>
            <w:vAlign w:val="bottom"/>
            <w:hideMark/>
          </w:tcPr>
          <w:p w14:paraId="08DAE3D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063562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shd w:val="clear" w:color="auto" w:fill="CCEEFF"/>
            <w:tcMar>
              <w:top w:w="5" w:type="dxa"/>
              <w:left w:w="5" w:type="dxa"/>
              <w:bottom w:w="5" w:type="dxa"/>
              <w:right w:w="5" w:type="dxa"/>
            </w:tcMar>
            <w:vAlign w:val="bottom"/>
            <w:hideMark/>
          </w:tcPr>
          <w:p w14:paraId="0DEC9546"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(220</w:t>
            </w:r>
          </w:p>
        </w:tc>
        <w:tc>
          <w:tcPr>
            <w:tcW w:w="50" w:type="pct"/>
            <w:shd w:val="clear" w:color="auto" w:fill="CCEEFF"/>
            <w:noWrap/>
            <w:tcMar>
              <w:top w:w="5" w:type="dxa"/>
              <w:left w:w="5" w:type="dxa"/>
              <w:bottom w:w="5" w:type="dxa"/>
              <w:right w:w="5" w:type="dxa"/>
            </w:tcMar>
            <w:vAlign w:val="bottom"/>
            <w:hideMark/>
          </w:tcPr>
          <w:p w14:paraId="48274B03"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CCEEFF"/>
            <w:tcMar>
              <w:top w:w="5" w:type="dxa"/>
              <w:left w:w="5" w:type="dxa"/>
              <w:bottom w:w="5" w:type="dxa"/>
              <w:right w:w="5" w:type="dxa"/>
            </w:tcMar>
            <w:vAlign w:val="bottom"/>
            <w:hideMark/>
          </w:tcPr>
          <w:p w14:paraId="26758ED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6F6161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shd w:val="clear" w:color="auto" w:fill="CCEEFF"/>
            <w:tcMar>
              <w:top w:w="5" w:type="dxa"/>
              <w:left w:w="5" w:type="dxa"/>
              <w:bottom w:w="5" w:type="dxa"/>
              <w:right w:w="5" w:type="dxa"/>
            </w:tcMar>
            <w:vAlign w:val="bottom"/>
            <w:hideMark/>
          </w:tcPr>
          <w:p w14:paraId="29BA427B"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(8,120</w:t>
            </w:r>
          </w:p>
        </w:tc>
        <w:tc>
          <w:tcPr>
            <w:tcW w:w="50" w:type="pct"/>
            <w:shd w:val="clear" w:color="auto" w:fill="CCEEFF"/>
            <w:noWrap/>
            <w:tcMar>
              <w:top w:w="5" w:type="dxa"/>
              <w:left w:w="5" w:type="dxa"/>
              <w:bottom w:w="5" w:type="dxa"/>
              <w:right w:w="5" w:type="dxa"/>
            </w:tcMar>
            <w:vAlign w:val="bottom"/>
            <w:hideMark/>
          </w:tcPr>
          <w:p w14:paraId="69951F27"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c>
          <w:tcPr>
            <w:tcW w:w="50" w:type="pct"/>
            <w:shd w:val="clear" w:color="auto" w:fill="CCEEFF"/>
            <w:tcMar>
              <w:top w:w="5" w:type="dxa"/>
              <w:left w:w="5" w:type="dxa"/>
              <w:bottom w:w="5" w:type="dxa"/>
              <w:right w:w="5" w:type="dxa"/>
            </w:tcMar>
            <w:vAlign w:val="bottom"/>
            <w:hideMark/>
          </w:tcPr>
          <w:p w14:paraId="18D91D6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C4979B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shd w:val="clear" w:color="auto" w:fill="CCEEFF"/>
            <w:tcMar>
              <w:top w:w="5" w:type="dxa"/>
              <w:left w:w="5" w:type="dxa"/>
              <w:bottom w:w="5" w:type="dxa"/>
              <w:right w:w="5" w:type="dxa"/>
            </w:tcMar>
            <w:vAlign w:val="bottom"/>
            <w:hideMark/>
          </w:tcPr>
          <w:p w14:paraId="09CE5884"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(15,844</w:t>
            </w:r>
          </w:p>
        </w:tc>
        <w:tc>
          <w:tcPr>
            <w:tcW w:w="50" w:type="pct"/>
            <w:shd w:val="clear" w:color="auto" w:fill="CCEEFF"/>
            <w:noWrap/>
            <w:tcMar>
              <w:top w:w="5" w:type="dxa"/>
              <w:left w:w="5" w:type="dxa"/>
              <w:bottom w:w="5" w:type="dxa"/>
              <w:right w:w="5" w:type="dxa"/>
            </w:tcMar>
            <w:vAlign w:val="bottom"/>
            <w:hideMark/>
          </w:tcPr>
          <w:p w14:paraId="4C2671EE"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w:t>
            </w:r>
          </w:p>
        </w:tc>
      </w:tr>
      <w:tr w:rsidR="00D91E3E" w14:paraId="76B8C8C9" w14:textId="77777777">
        <w:tc>
          <w:tcPr>
            <w:tcW w:w="0" w:type="auto"/>
            <w:shd w:val="clear" w:color="auto" w:fill="FFFFFF"/>
            <w:tcMar>
              <w:top w:w="5" w:type="dxa"/>
              <w:left w:w="5" w:type="dxa"/>
              <w:bottom w:w="5" w:type="dxa"/>
              <w:right w:w="5" w:type="dxa"/>
            </w:tcMar>
            <w:vAlign w:val="bottom"/>
            <w:hideMark/>
          </w:tcPr>
          <w:p w14:paraId="2ACF1E6E"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Interest expense</w:t>
            </w:r>
          </w:p>
        </w:tc>
        <w:tc>
          <w:tcPr>
            <w:tcW w:w="50" w:type="pct"/>
            <w:shd w:val="clear" w:color="auto" w:fill="FFFFFF"/>
            <w:tcMar>
              <w:top w:w="5" w:type="dxa"/>
              <w:left w:w="5" w:type="dxa"/>
              <w:bottom w:w="5" w:type="dxa"/>
              <w:right w:w="5" w:type="dxa"/>
            </w:tcMar>
            <w:vAlign w:val="bottom"/>
            <w:hideMark/>
          </w:tcPr>
          <w:p w14:paraId="66CF28C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45BD9F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42C6C99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1,253</w:t>
            </w:r>
          </w:p>
        </w:tc>
        <w:tc>
          <w:tcPr>
            <w:tcW w:w="50" w:type="pct"/>
            <w:shd w:val="clear" w:color="auto" w:fill="FFFFFF"/>
            <w:noWrap/>
            <w:tcMar>
              <w:top w:w="5" w:type="dxa"/>
              <w:left w:w="5" w:type="dxa"/>
              <w:bottom w:w="5" w:type="dxa"/>
              <w:right w:w="5" w:type="dxa"/>
            </w:tcMar>
            <w:vAlign w:val="bottom"/>
            <w:hideMark/>
          </w:tcPr>
          <w:p w14:paraId="5F30FB1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51DEC5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18007B8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6590C808"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1,257</w:t>
            </w:r>
          </w:p>
        </w:tc>
        <w:tc>
          <w:tcPr>
            <w:tcW w:w="50" w:type="pct"/>
            <w:shd w:val="clear" w:color="auto" w:fill="FFFFFF"/>
            <w:noWrap/>
            <w:tcMar>
              <w:top w:w="5" w:type="dxa"/>
              <w:left w:w="5" w:type="dxa"/>
              <w:bottom w:w="5" w:type="dxa"/>
              <w:right w:w="5" w:type="dxa"/>
            </w:tcMar>
            <w:vAlign w:val="bottom"/>
            <w:hideMark/>
          </w:tcPr>
          <w:p w14:paraId="7E56C5C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61ED57B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694A5F1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652EF93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1,266</w:t>
            </w:r>
          </w:p>
        </w:tc>
        <w:tc>
          <w:tcPr>
            <w:tcW w:w="50" w:type="pct"/>
            <w:shd w:val="clear" w:color="auto" w:fill="FFFFFF"/>
            <w:noWrap/>
            <w:tcMar>
              <w:top w:w="5" w:type="dxa"/>
              <w:left w:w="5" w:type="dxa"/>
              <w:bottom w:w="5" w:type="dxa"/>
              <w:right w:w="5" w:type="dxa"/>
            </w:tcMar>
            <w:vAlign w:val="bottom"/>
            <w:hideMark/>
          </w:tcPr>
          <w:p w14:paraId="561C1A4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0F2931C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A68195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46A08A86"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1,283</w:t>
            </w:r>
          </w:p>
        </w:tc>
        <w:tc>
          <w:tcPr>
            <w:tcW w:w="50" w:type="pct"/>
            <w:shd w:val="clear" w:color="auto" w:fill="FFFFFF"/>
            <w:noWrap/>
            <w:tcMar>
              <w:top w:w="5" w:type="dxa"/>
              <w:left w:w="5" w:type="dxa"/>
              <w:bottom w:w="5" w:type="dxa"/>
              <w:right w:w="5" w:type="dxa"/>
            </w:tcMar>
            <w:vAlign w:val="bottom"/>
            <w:hideMark/>
          </w:tcPr>
          <w:p w14:paraId="17EF1CC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B30FAC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1118C5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0942D775"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5,059</w:t>
            </w:r>
          </w:p>
        </w:tc>
        <w:tc>
          <w:tcPr>
            <w:tcW w:w="50" w:type="pct"/>
            <w:shd w:val="clear" w:color="auto" w:fill="FFFFFF"/>
            <w:noWrap/>
            <w:tcMar>
              <w:top w:w="5" w:type="dxa"/>
              <w:left w:w="5" w:type="dxa"/>
              <w:bottom w:w="5" w:type="dxa"/>
              <w:right w:w="5" w:type="dxa"/>
            </w:tcMar>
            <w:vAlign w:val="bottom"/>
            <w:hideMark/>
          </w:tcPr>
          <w:p w14:paraId="645046C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3813C8D1" w14:textId="77777777">
        <w:tc>
          <w:tcPr>
            <w:tcW w:w="0" w:type="auto"/>
            <w:shd w:val="clear" w:color="auto" w:fill="CCEEFF"/>
            <w:tcMar>
              <w:top w:w="5" w:type="dxa"/>
              <w:left w:w="5" w:type="dxa"/>
              <w:bottom w:w="5" w:type="dxa"/>
              <w:right w:w="5" w:type="dxa"/>
            </w:tcMar>
            <w:vAlign w:val="bottom"/>
            <w:hideMark/>
          </w:tcPr>
          <w:p w14:paraId="29FBCE91"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Income tax expense</w:t>
            </w:r>
          </w:p>
        </w:tc>
        <w:tc>
          <w:tcPr>
            <w:tcW w:w="50" w:type="pct"/>
            <w:shd w:val="clear" w:color="auto" w:fill="CCEEFF"/>
            <w:tcMar>
              <w:top w:w="5" w:type="dxa"/>
              <w:left w:w="5" w:type="dxa"/>
              <w:bottom w:w="5" w:type="dxa"/>
              <w:right w:w="5" w:type="dxa"/>
            </w:tcMar>
            <w:vAlign w:val="bottom"/>
            <w:hideMark/>
          </w:tcPr>
          <w:p w14:paraId="3C305AC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61776C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6D34C57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695</w:t>
            </w:r>
          </w:p>
        </w:tc>
        <w:tc>
          <w:tcPr>
            <w:tcW w:w="50" w:type="pct"/>
            <w:shd w:val="clear" w:color="auto" w:fill="CCEEFF"/>
            <w:noWrap/>
            <w:tcMar>
              <w:top w:w="5" w:type="dxa"/>
              <w:left w:w="5" w:type="dxa"/>
              <w:bottom w:w="5" w:type="dxa"/>
              <w:right w:w="5" w:type="dxa"/>
            </w:tcMar>
            <w:vAlign w:val="bottom"/>
            <w:hideMark/>
          </w:tcPr>
          <w:p w14:paraId="1C88A59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145B52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A425E9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4F33E27B"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245</w:t>
            </w:r>
          </w:p>
        </w:tc>
        <w:tc>
          <w:tcPr>
            <w:tcW w:w="50" w:type="pct"/>
            <w:shd w:val="clear" w:color="auto" w:fill="CCEEFF"/>
            <w:noWrap/>
            <w:tcMar>
              <w:top w:w="5" w:type="dxa"/>
              <w:left w:w="5" w:type="dxa"/>
              <w:bottom w:w="5" w:type="dxa"/>
              <w:right w:w="5" w:type="dxa"/>
            </w:tcMar>
            <w:vAlign w:val="bottom"/>
            <w:hideMark/>
          </w:tcPr>
          <w:p w14:paraId="14846CC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374E4EA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22B811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6A04C3FE"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780</w:t>
            </w:r>
          </w:p>
        </w:tc>
        <w:tc>
          <w:tcPr>
            <w:tcW w:w="50" w:type="pct"/>
            <w:shd w:val="clear" w:color="auto" w:fill="CCEEFF"/>
            <w:noWrap/>
            <w:tcMar>
              <w:top w:w="5" w:type="dxa"/>
              <w:left w:w="5" w:type="dxa"/>
              <w:bottom w:w="5" w:type="dxa"/>
              <w:right w:w="5" w:type="dxa"/>
            </w:tcMar>
            <w:vAlign w:val="bottom"/>
            <w:hideMark/>
          </w:tcPr>
          <w:p w14:paraId="53DFE9A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013613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12865C7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479726D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CCEEFF"/>
            <w:noWrap/>
            <w:tcMar>
              <w:top w:w="5" w:type="dxa"/>
              <w:left w:w="5" w:type="dxa"/>
              <w:bottom w:w="5" w:type="dxa"/>
              <w:right w:w="5" w:type="dxa"/>
            </w:tcMar>
            <w:vAlign w:val="bottom"/>
            <w:hideMark/>
          </w:tcPr>
          <w:p w14:paraId="0CBAC50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4246D3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347F87A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1B836756"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1,720</w:t>
            </w:r>
          </w:p>
        </w:tc>
        <w:tc>
          <w:tcPr>
            <w:tcW w:w="50" w:type="pct"/>
            <w:shd w:val="clear" w:color="auto" w:fill="CCEEFF"/>
            <w:noWrap/>
            <w:tcMar>
              <w:top w:w="5" w:type="dxa"/>
              <w:left w:w="5" w:type="dxa"/>
              <w:bottom w:w="5" w:type="dxa"/>
              <w:right w:w="5" w:type="dxa"/>
            </w:tcMar>
            <w:vAlign w:val="bottom"/>
            <w:hideMark/>
          </w:tcPr>
          <w:p w14:paraId="1B20100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01629E33" w14:textId="77777777">
        <w:tc>
          <w:tcPr>
            <w:tcW w:w="0" w:type="auto"/>
            <w:shd w:val="clear" w:color="auto" w:fill="FFFFFF"/>
            <w:tcMar>
              <w:top w:w="5" w:type="dxa"/>
              <w:left w:w="185" w:type="dxa"/>
              <w:bottom w:w="5" w:type="dxa"/>
              <w:right w:w="5" w:type="dxa"/>
            </w:tcMar>
            <w:vAlign w:val="bottom"/>
            <w:hideMark/>
          </w:tcPr>
          <w:p w14:paraId="6A0BBF7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Depreciation and amortization</w:t>
            </w:r>
          </w:p>
        </w:tc>
        <w:tc>
          <w:tcPr>
            <w:tcW w:w="50" w:type="pct"/>
            <w:shd w:val="clear" w:color="auto" w:fill="FFFFFF"/>
            <w:tcMar>
              <w:top w:w="5" w:type="dxa"/>
              <w:left w:w="5" w:type="dxa"/>
              <w:bottom w:w="5" w:type="dxa"/>
              <w:right w:w="5" w:type="dxa"/>
            </w:tcMar>
            <w:vAlign w:val="bottom"/>
            <w:hideMark/>
          </w:tcPr>
          <w:p w14:paraId="5FBCDAE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6B276D6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629C977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1,398</w:t>
            </w:r>
          </w:p>
        </w:tc>
        <w:tc>
          <w:tcPr>
            <w:tcW w:w="50" w:type="pct"/>
            <w:shd w:val="clear" w:color="auto" w:fill="FFFFFF"/>
            <w:noWrap/>
            <w:tcMar>
              <w:top w:w="5" w:type="dxa"/>
              <w:left w:w="5" w:type="dxa"/>
              <w:bottom w:w="5" w:type="dxa"/>
              <w:right w:w="5" w:type="dxa"/>
            </w:tcMar>
            <w:vAlign w:val="bottom"/>
            <w:hideMark/>
          </w:tcPr>
          <w:p w14:paraId="2C6C10C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8CCFDA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B2CF66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06F64A88"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1,449</w:t>
            </w:r>
          </w:p>
        </w:tc>
        <w:tc>
          <w:tcPr>
            <w:tcW w:w="50" w:type="pct"/>
            <w:shd w:val="clear" w:color="auto" w:fill="FFFFFF"/>
            <w:noWrap/>
            <w:tcMar>
              <w:top w:w="5" w:type="dxa"/>
              <w:left w:w="5" w:type="dxa"/>
              <w:bottom w:w="5" w:type="dxa"/>
              <w:right w:w="5" w:type="dxa"/>
            </w:tcMar>
            <w:vAlign w:val="bottom"/>
            <w:hideMark/>
          </w:tcPr>
          <w:p w14:paraId="3195E70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5ECBA93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6268D8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500F3307"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1,510</w:t>
            </w:r>
          </w:p>
        </w:tc>
        <w:tc>
          <w:tcPr>
            <w:tcW w:w="50" w:type="pct"/>
            <w:shd w:val="clear" w:color="auto" w:fill="FFFFFF"/>
            <w:noWrap/>
            <w:tcMar>
              <w:top w:w="5" w:type="dxa"/>
              <w:left w:w="5" w:type="dxa"/>
              <w:bottom w:w="5" w:type="dxa"/>
              <w:right w:w="5" w:type="dxa"/>
            </w:tcMar>
            <w:vAlign w:val="bottom"/>
            <w:hideMark/>
          </w:tcPr>
          <w:p w14:paraId="722570F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216C141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A4AA3B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2C77B7F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1,553</w:t>
            </w:r>
          </w:p>
        </w:tc>
        <w:tc>
          <w:tcPr>
            <w:tcW w:w="50" w:type="pct"/>
            <w:shd w:val="clear" w:color="auto" w:fill="FFFFFF"/>
            <w:noWrap/>
            <w:tcMar>
              <w:top w:w="5" w:type="dxa"/>
              <w:left w:w="5" w:type="dxa"/>
              <w:bottom w:w="5" w:type="dxa"/>
              <w:right w:w="5" w:type="dxa"/>
            </w:tcMar>
            <w:vAlign w:val="bottom"/>
            <w:hideMark/>
          </w:tcPr>
          <w:p w14:paraId="07DA3F3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5AB75CA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76A0CF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4A805691"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5,910</w:t>
            </w:r>
          </w:p>
        </w:tc>
        <w:tc>
          <w:tcPr>
            <w:tcW w:w="50" w:type="pct"/>
            <w:shd w:val="clear" w:color="auto" w:fill="FFFFFF"/>
            <w:noWrap/>
            <w:tcMar>
              <w:top w:w="5" w:type="dxa"/>
              <w:left w:w="5" w:type="dxa"/>
              <w:bottom w:w="5" w:type="dxa"/>
              <w:right w:w="5" w:type="dxa"/>
            </w:tcMar>
            <w:vAlign w:val="bottom"/>
            <w:hideMark/>
          </w:tcPr>
          <w:p w14:paraId="3885D5A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4973F6CE" w14:textId="77777777">
        <w:tc>
          <w:tcPr>
            <w:tcW w:w="0" w:type="auto"/>
            <w:shd w:val="clear" w:color="auto" w:fill="CCEEFF"/>
            <w:tcMar>
              <w:top w:w="5" w:type="dxa"/>
              <w:left w:w="5" w:type="dxa"/>
              <w:bottom w:w="5" w:type="dxa"/>
              <w:right w:w="5" w:type="dxa"/>
            </w:tcMar>
            <w:vAlign w:val="bottom"/>
            <w:hideMark/>
          </w:tcPr>
          <w:p w14:paraId="3F5BA9EC"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Stock-based compensation expense</w:t>
            </w:r>
          </w:p>
        </w:tc>
        <w:tc>
          <w:tcPr>
            <w:tcW w:w="50" w:type="pct"/>
            <w:shd w:val="clear" w:color="auto" w:fill="CCEEFF"/>
            <w:tcMar>
              <w:top w:w="5" w:type="dxa"/>
              <w:left w:w="5" w:type="dxa"/>
              <w:bottom w:w="5" w:type="dxa"/>
              <w:right w:w="5" w:type="dxa"/>
            </w:tcMar>
            <w:vAlign w:val="bottom"/>
            <w:hideMark/>
          </w:tcPr>
          <w:p w14:paraId="3A92A0B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62BA96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740F8F7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243</w:t>
            </w:r>
          </w:p>
        </w:tc>
        <w:tc>
          <w:tcPr>
            <w:tcW w:w="50" w:type="pct"/>
            <w:shd w:val="clear" w:color="auto" w:fill="CCEEFF"/>
            <w:noWrap/>
            <w:tcMar>
              <w:top w:w="5" w:type="dxa"/>
              <w:left w:w="5" w:type="dxa"/>
              <w:bottom w:w="5" w:type="dxa"/>
              <w:right w:w="5" w:type="dxa"/>
            </w:tcMar>
            <w:vAlign w:val="bottom"/>
            <w:hideMark/>
          </w:tcPr>
          <w:p w14:paraId="1400A6E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80F7C0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515F46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364E07E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699</w:t>
            </w:r>
          </w:p>
        </w:tc>
        <w:tc>
          <w:tcPr>
            <w:tcW w:w="50" w:type="pct"/>
            <w:shd w:val="clear" w:color="auto" w:fill="CCEEFF"/>
            <w:noWrap/>
            <w:tcMar>
              <w:top w:w="5" w:type="dxa"/>
              <w:left w:w="5" w:type="dxa"/>
              <w:bottom w:w="5" w:type="dxa"/>
              <w:right w:w="5" w:type="dxa"/>
            </w:tcMar>
            <w:vAlign w:val="bottom"/>
            <w:hideMark/>
          </w:tcPr>
          <w:p w14:paraId="6A93209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956D0C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293F61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01540EF2"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707</w:t>
            </w:r>
          </w:p>
        </w:tc>
        <w:tc>
          <w:tcPr>
            <w:tcW w:w="50" w:type="pct"/>
            <w:shd w:val="clear" w:color="auto" w:fill="CCEEFF"/>
            <w:noWrap/>
            <w:tcMar>
              <w:top w:w="5" w:type="dxa"/>
              <w:left w:w="5" w:type="dxa"/>
              <w:bottom w:w="5" w:type="dxa"/>
              <w:right w:w="5" w:type="dxa"/>
            </w:tcMar>
            <w:vAlign w:val="bottom"/>
            <w:hideMark/>
          </w:tcPr>
          <w:p w14:paraId="10CE1DC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E5A21A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2CAB94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6631C2A2"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725</w:t>
            </w:r>
          </w:p>
        </w:tc>
        <w:tc>
          <w:tcPr>
            <w:tcW w:w="50" w:type="pct"/>
            <w:shd w:val="clear" w:color="auto" w:fill="CCEEFF"/>
            <w:noWrap/>
            <w:tcMar>
              <w:top w:w="5" w:type="dxa"/>
              <w:left w:w="5" w:type="dxa"/>
              <w:bottom w:w="5" w:type="dxa"/>
              <w:right w:w="5" w:type="dxa"/>
            </w:tcMar>
            <w:vAlign w:val="bottom"/>
            <w:hideMark/>
          </w:tcPr>
          <w:p w14:paraId="1E04C0C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3763884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06FCF4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5C70B010"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2,374</w:t>
            </w:r>
          </w:p>
        </w:tc>
        <w:tc>
          <w:tcPr>
            <w:tcW w:w="50" w:type="pct"/>
            <w:shd w:val="clear" w:color="auto" w:fill="CCEEFF"/>
            <w:noWrap/>
            <w:tcMar>
              <w:top w:w="5" w:type="dxa"/>
              <w:left w:w="5" w:type="dxa"/>
              <w:bottom w:w="5" w:type="dxa"/>
              <w:right w:w="5" w:type="dxa"/>
            </w:tcMar>
            <w:vAlign w:val="bottom"/>
            <w:hideMark/>
          </w:tcPr>
          <w:p w14:paraId="6A1F2FA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46ECA207" w14:textId="77777777">
        <w:tc>
          <w:tcPr>
            <w:tcW w:w="0" w:type="auto"/>
            <w:shd w:val="clear" w:color="auto" w:fill="FFFFFF"/>
            <w:tcMar>
              <w:top w:w="5" w:type="dxa"/>
              <w:left w:w="5" w:type="dxa"/>
              <w:bottom w:w="5" w:type="dxa"/>
              <w:right w:w="5" w:type="dxa"/>
            </w:tcMar>
            <w:vAlign w:val="bottom"/>
            <w:hideMark/>
          </w:tcPr>
          <w:p w14:paraId="00D00E36"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Other income, net</w:t>
            </w:r>
          </w:p>
        </w:tc>
        <w:tc>
          <w:tcPr>
            <w:tcW w:w="50" w:type="pct"/>
            <w:shd w:val="clear" w:color="auto" w:fill="FFFFFF"/>
            <w:tcMar>
              <w:top w:w="5" w:type="dxa"/>
              <w:left w:w="5" w:type="dxa"/>
              <w:bottom w:w="5" w:type="dxa"/>
              <w:right w:w="5" w:type="dxa"/>
            </w:tcMar>
            <w:vAlign w:val="bottom"/>
            <w:hideMark/>
          </w:tcPr>
          <w:p w14:paraId="48BDEB2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8F2561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43DC7988"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(120</w:t>
            </w:r>
          </w:p>
        </w:tc>
        <w:tc>
          <w:tcPr>
            <w:tcW w:w="50" w:type="pct"/>
            <w:shd w:val="clear" w:color="auto" w:fill="FFFFFF"/>
            <w:noWrap/>
            <w:tcMar>
              <w:top w:w="5" w:type="dxa"/>
              <w:left w:w="5" w:type="dxa"/>
              <w:bottom w:w="5" w:type="dxa"/>
              <w:right w:w="5" w:type="dxa"/>
            </w:tcMar>
            <w:vAlign w:val="bottom"/>
            <w:hideMark/>
          </w:tcPr>
          <w:p w14:paraId="7C2F287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5" w:type="dxa"/>
              <w:right w:w="5" w:type="dxa"/>
            </w:tcMar>
            <w:vAlign w:val="bottom"/>
            <w:hideMark/>
          </w:tcPr>
          <w:p w14:paraId="382FC00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1AE5ECD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01BC8F7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(70</w:t>
            </w:r>
          </w:p>
        </w:tc>
        <w:tc>
          <w:tcPr>
            <w:tcW w:w="50" w:type="pct"/>
            <w:shd w:val="clear" w:color="auto" w:fill="FFFFFF"/>
            <w:noWrap/>
            <w:tcMar>
              <w:top w:w="5" w:type="dxa"/>
              <w:left w:w="5" w:type="dxa"/>
              <w:bottom w:w="5" w:type="dxa"/>
              <w:right w:w="5" w:type="dxa"/>
            </w:tcMar>
            <w:vAlign w:val="bottom"/>
            <w:hideMark/>
          </w:tcPr>
          <w:p w14:paraId="39D9608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5" w:type="dxa"/>
              <w:right w:w="5" w:type="dxa"/>
            </w:tcMar>
            <w:vAlign w:val="bottom"/>
            <w:hideMark/>
          </w:tcPr>
          <w:p w14:paraId="6359557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530A41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661351AE"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(96</w:t>
            </w:r>
          </w:p>
        </w:tc>
        <w:tc>
          <w:tcPr>
            <w:tcW w:w="50" w:type="pct"/>
            <w:shd w:val="clear" w:color="auto" w:fill="FFFFFF"/>
            <w:noWrap/>
            <w:tcMar>
              <w:top w:w="5" w:type="dxa"/>
              <w:left w:w="5" w:type="dxa"/>
              <w:bottom w:w="5" w:type="dxa"/>
              <w:right w:w="5" w:type="dxa"/>
            </w:tcMar>
            <w:vAlign w:val="bottom"/>
            <w:hideMark/>
          </w:tcPr>
          <w:p w14:paraId="0E3165E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5" w:type="dxa"/>
              <w:right w:w="5" w:type="dxa"/>
            </w:tcMar>
            <w:vAlign w:val="bottom"/>
            <w:hideMark/>
          </w:tcPr>
          <w:p w14:paraId="181EA1F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6A3834C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094EA5E5"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(584</w:t>
            </w:r>
          </w:p>
        </w:tc>
        <w:tc>
          <w:tcPr>
            <w:tcW w:w="50" w:type="pct"/>
            <w:shd w:val="clear" w:color="auto" w:fill="FFFFFF"/>
            <w:noWrap/>
            <w:tcMar>
              <w:top w:w="5" w:type="dxa"/>
              <w:left w:w="5" w:type="dxa"/>
              <w:bottom w:w="5" w:type="dxa"/>
              <w:right w:w="5" w:type="dxa"/>
            </w:tcMar>
            <w:vAlign w:val="bottom"/>
            <w:hideMark/>
          </w:tcPr>
          <w:p w14:paraId="293EFA9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tcMar>
              <w:top w:w="5" w:type="dxa"/>
              <w:left w:w="5" w:type="dxa"/>
              <w:bottom w:w="5" w:type="dxa"/>
              <w:right w:w="5" w:type="dxa"/>
            </w:tcMar>
            <w:vAlign w:val="bottom"/>
            <w:hideMark/>
          </w:tcPr>
          <w:p w14:paraId="70212A4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35EFBE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2DF34D66"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(870</w:t>
            </w:r>
          </w:p>
        </w:tc>
        <w:tc>
          <w:tcPr>
            <w:tcW w:w="50" w:type="pct"/>
            <w:shd w:val="clear" w:color="auto" w:fill="FFFFFF"/>
            <w:noWrap/>
            <w:tcMar>
              <w:top w:w="5" w:type="dxa"/>
              <w:left w:w="5" w:type="dxa"/>
              <w:bottom w:w="5" w:type="dxa"/>
              <w:right w:w="5" w:type="dxa"/>
            </w:tcMar>
            <w:vAlign w:val="bottom"/>
            <w:hideMark/>
          </w:tcPr>
          <w:p w14:paraId="69ED128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r>
      <w:tr w:rsidR="00D91E3E" w14:paraId="3B680F39" w14:textId="77777777">
        <w:tc>
          <w:tcPr>
            <w:tcW w:w="0" w:type="auto"/>
            <w:shd w:val="clear" w:color="auto" w:fill="CCEEFF"/>
            <w:tcMar>
              <w:top w:w="5" w:type="dxa"/>
              <w:left w:w="5" w:type="dxa"/>
              <w:bottom w:w="5" w:type="dxa"/>
              <w:right w:w="5" w:type="dxa"/>
            </w:tcMar>
            <w:vAlign w:val="bottom"/>
            <w:hideMark/>
          </w:tcPr>
          <w:p w14:paraId="7F10D057"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Derivative warrant liabilities (gain) loss</w:t>
            </w:r>
          </w:p>
        </w:tc>
        <w:tc>
          <w:tcPr>
            <w:tcW w:w="50" w:type="pct"/>
            <w:shd w:val="clear" w:color="auto" w:fill="CCEEFF"/>
            <w:tcMar>
              <w:top w:w="5" w:type="dxa"/>
              <w:left w:w="5" w:type="dxa"/>
              <w:bottom w:w="5" w:type="dxa"/>
              <w:right w:w="5" w:type="dxa"/>
            </w:tcMar>
            <w:vAlign w:val="bottom"/>
            <w:hideMark/>
          </w:tcPr>
          <w:p w14:paraId="431585B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BB80E9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4F152893"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(1,463</w:t>
            </w:r>
          </w:p>
        </w:tc>
        <w:tc>
          <w:tcPr>
            <w:tcW w:w="50" w:type="pct"/>
            <w:shd w:val="clear" w:color="auto" w:fill="CCEEFF"/>
            <w:noWrap/>
            <w:tcMar>
              <w:top w:w="5" w:type="dxa"/>
              <w:left w:w="5" w:type="dxa"/>
              <w:bottom w:w="5" w:type="dxa"/>
              <w:right w:w="5" w:type="dxa"/>
            </w:tcMar>
            <w:vAlign w:val="bottom"/>
            <w:hideMark/>
          </w:tcPr>
          <w:p w14:paraId="79C2683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CCEEFF"/>
            <w:tcMar>
              <w:top w:w="5" w:type="dxa"/>
              <w:left w:w="5" w:type="dxa"/>
              <w:bottom w:w="5" w:type="dxa"/>
              <w:right w:w="5" w:type="dxa"/>
            </w:tcMar>
            <w:vAlign w:val="bottom"/>
            <w:hideMark/>
          </w:tcPr>
          <w:p w14:paraId="3224030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A942A1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111F56F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(1,017</w:t>
            </w:r>
          </w:p>
        </w:tc>
        <w:tc>
          <w:tcPr>
            <w:tcW w:w="50" w:type="pct"/>
            <w:shd w:val="clear" w:color="auto" w:fill="CCEEFF"/>
            <w:noWrap/>
            <w:tcMar>
              <w:top w:w="5" w:type="dxa"/>
              <w:left w:w="5" w:type="dxa"/>
              <w:bottom w:w="5" w:type="dxa"/>
              <w:right w:w="5" w:type="dxa"/>
            </w:tcMar>
            <w:vAlign w:val="bottom"/>
            <w:hideMark/>
          </w:tcPr>
          <w:p w14:paraId="7A58652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CCEEFF"/>
            <w:tcMar>
              <w:top w:w="5" w:type="dxa"/>
              <w:left w:w="5" w:type="dxa"/>
              <w:bottom w:w="5" w:type="dxa"/>
              <w:right w:w="5" w:type="dxa"/>
            </w:tcMar>
            <w:vAlign w:val="bottom"/>
            <w:hideMark/>
          </w:tcPr>
          <w:p w14:paraId="2C2D42B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F652D2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47817C91"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577</w:t>
            </w:r>
          </w:p>
        </w:tc>
        <w:tc>
          <w:tcPr>
            <w:tcW w:w="50" w:type="pct"/>
            <w:shd w:val="clear" w:color="auto" w:fill="CCEEFF"/>
            <w:noWrap/>
            <w:tcMar>
              <w:top w:w="5" w:type="dxa"/>
              <w:left w:w="5" w:type="dxa"/>
              <w:bottom w:w="5" w:type="dxa"/>
              <w:right w:w="5" w:type="dxa"/>
            </w:tcMar>
            <w:vAlign w:val="bottom"/>
            <w:hideMark/>
          </w:tcPr>
          <w:p w14:paraId="4D94B33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CAD594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147712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2CCDD0D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5,907</w:t>
            </w:r>
          </w:p>
        </w:tc>
        <w:tc>
          <w:tcPr>
            <w:tcW w:w="50" w:type="pct"/>
            <w:shd w:val="clear" w:color="auto" w:fill="CCEEFF"/>
            <w:noWrap/>
            <w:tcMar>
              <w:top w:w="5" w:type="dxa"/>
              <w:left w:w="5" w:type="dxa"/>
              <w:bottom w:w="5" w:type="dxa"/>
              <w:right w:w="5" w:type="dxa"/>
            </w:tcMar>
            <w:vAlign w:val="bottom"/>
            <w:hideMark/>
          </w:tcPr>
          <w:p w14:paraId="6ED2C8B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76AE15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A52D7F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6732E12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4,004</w:t>
            </w:r>
          </w:p>
        </w:tc>
        <w:tc>
          <w:tcPr>
            <w:tcW w:w="50" w:type="pct"/>
            <w:shd w:val="clear" w:color="auto" w:fill="CCEEFF"/>
            <w:noWrap/>
            <w:tcMar>
              <w:top w:w="5" w:type="dxa"/>
              <w:left w:w="5" w:type="dxa"/>
              <w:bottom w:w="5" w:type="dxa"/>
              <w:right w:w="5" w:type="dxa"/>
            </w:tcMar>
            <w:vAlign w:val="bottom"/>
            <w:hideMark/>
          </w:tcPr>
          <w:p w14:paraId="25F4CCF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3D160EAA" w14:textId="77777777">
        <w:tc>
          <w:tcPr>
            <w:tcW w:w="0" w:type="auto"/>
            <w:shd w:val="clear" w:color="auto" w:fill="FFFFFF"/>
            <w:tcMar>
              <w:top w:w="5" w:type="dxa"/>
              <w:left w:w="185" w:type="dxa"/>
              <w:bottom w:w="5" w:type="dxa"/>
              <w:right w:w="5" w:type="dxa"/>
            </w:tcMar>
            <w:vAlign w:val="bottom"/>
            <w:hideMark/>
          </w:tcPr>
          <w:p w14:paraId="221CE25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One-time transactions</w:t>
            </w:r>
          </w:p>
        </w:tc>
        <w:tc>
          <w:tcPr>
            <w:tcW w:w="50" w:type="pct"/>
            <w:shd w:val="clear" w:color="auto" w:fill="FFFFFF"/>
            <w:tcMar>
              <w:top w:w="5" w:type="dxa"/>
              <w:left w:w="5" w:type="dxa"/>
              <w:bottom w:w="5" w:type="dxa"/>
              <w:right w:w="5" w:type="dxa"/>
            </w:tcMar>
            <w:vAlign w:val="bottom"/>
            <w:hideMark/>
          </w:tcPr>
          <w:p w14:paraId="4923D4E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EABB60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1C73EE8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150</w:t>
            </w:r>
          </w:p>
        </w:tc>
        <w:tc>
          <w:tcPr>
            <w:tcW w:w="50" w:type="pct"/>
            <w:shd w:val="clear" w:color="auto" w:fill="FFFFFF"/>
            <w:noWrap/>
            <w:tcMar>
              <w:top w:w="5" w:type="dxa"/>
              <w:left w:w="5" w:type="dxa"/>
              <w:bottom w:w="5" w:type="dxa"/>
              <w:right w:w="5" w:type="dxa"/>
            </w:tcMar>
            <w:vAlign w:val="bottom"/>
            <w:hideMark/>
          </w:tcPr>
          <w:p w14:paraId="2692C12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6707F42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72DEB2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77A354D0"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noWrap/>
            <w:tcMar>
              <w:top w:w="5" w:type="dxa"/>
              <w:left w:w="5" w:type="dxa"/>
              <w:bottom w:w="5" w:type="dxa"/>
              <w:right w:w="5" w:type="dxa"/>
            </w:tcMar>
            <w:vAlign w:val="bottom"/>
            <w:hideMark/>
          </w:tcPr>
          <w:p w14:paraId="4FF9B65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9D5B89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5716880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166CC62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noWrap/>
            <w:tcMar>
              <w:top w:w="5" w:type="dxa"/>
              <w:left w:w="5" w:type="dxa"/>
              <w:bottom w:w="5" w:type="dxa"/>
              <w:right w:w="5" w:type="dxa"/>
            </w:tcMar>
            <w:vAlign w:val="bottom"/>
            <w:hideMark/>
          </w:tcPr>
          <w:p w14:paraId="65FB026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6997749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260C2E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052145E0"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851</w:t>
            </w:r>
          </w:p>
        </w:tc>
        <w:tc>
          <w:tcPr>
            <w:tcW w:w="50" w:type="pct"/>
            <w:shd w:val="clear" w:color="auto" w:fill="FFFFFF"/>
            <w:noWrap/>
            <w:tcMar>
              <w:top w:w="5" w:type="dxa"/>
              <w:left w:w="5" w:type="dxa"/>
              <w:bottom w:w="5" w:type="dxa"/>
              <w:right w:w="5" w:type="dxa"/>
            </w:tcMar>
            <w:vAlign w:val="bottom"/>
            <w:hideMark/>
          </w:tcPr>
          <w:p w14:paraId="688259E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6BBF96E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300C3D2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609223E1"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1,001</w:t>
            </w:r>
          </w:p>
        </w:tc>
        <w:tc>
          <w:tcPr>
            <w:tcW w:w="50" w:type="pct"/>
            <w:shd w:val="clear" w:color="auto" w:fill="FFFFFF"/>
            <w:noWrap/>
            <w:tcMar>
              <w:top w:w="5" w:type="dxa"/>
              <w:left w:w="5" w:type="dxa"/>
              <w:bottom w:w="5" w:type="dxa"/>
              <w:right w:w="5" w:type="dxa"/>
            </w:tcMar>
            <w:vAlign w:val="bottom"/>
            <w:hideMark/>
          </w:tcPr>
          <w:p w14:paraId="6177697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790DEB2E" w14:textId="77777777">
        <w:tc>
          <w:tcPr>
            <w:tcW w:w="0" w:type="auto"/>
            <w:shd w:val="clear" w:color="auto" w:fill="CCEEFF"/>
            <w:tcMar>
              <w:top w:w="5" w:type="dxa"/>
              <w:left w:w="5" w:type="dxa"/>
              <w:bottom w:w="5" w:type="dxa"/>
              <w:right w:w="5" w:type="dxa"/>
            </w:tcMar>
            <w:vAlign w:val="bottom"/>
            <w:hideMark/>
          </w:tcPr>
          <w:p w14:paraId="123D6315"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Restructuring costs</w:t>
            </w:r>
          </w:p>
        </w:tc>
        <w:tc>
          <w:tcPr>
            <w:tcW w:w="50" w:type="pct"/>
            <w:shd w:val="clear" w:color="auto" w:fill="CCEEFF"/>
            <w:tcMar>
              <w:top w:w="5" w:type="dxa"/>
              <w:left w:w="5" w:type="dxa"/>
              <w:bottom w:w="5" w:type="dxa"/>
              <w:right w:w="5" w:type="dxa"/>
            </w:tcMar>
            <w:vAlign w:val="bottom"/>
            <w:hideMark/>
          </w:tcPr>
          <w:p w14:paraId="580ECF8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B3B6E8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420B91F3"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1,912</w:t>
            </w:r>
          </w:p>
        </w:tc>
        <w:tc>
          <w:tcPr>
            <w:tcW w:w="50" w:type="pct"/>
            <w:shd w:val="clear" w:color="auto" w:fill="CCEEFF"/>
            <w:noWrap/>
            <w:tcMar>
              <w:top w:w="5" w:type="dxa"/>
              <w:left w:w="5" w:type="dxa"/>
              <w:bottom w:w="5" w:type="dxa"/>
              <w:right w:w="5" w:type="dxa"/>
            </w:tcMar>
            <w:vAlign w:val="bottom"/>
            <w:hideMark/>
          </w:tcPr>
          <w:p w14:paraId="50EAE28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5E0056C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E0E5AC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17BC49A6"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244</w:t>
            </w:r>
          </w:p>
        </w:tc>
        <w:tc>
          <w:tcPr>
            <w:tcW w:w="50" w:type="pct"/>
            <w:shd w:val="clear" w:color="auto" w:fill="CCEEFF"/>
            <w:noWrap/>
            <w:tcMar>
              <w:top w:w="5" w:type="dxa"/>
              <w:left w:w="5" w:type="dxa"/>
              <w:bottom w:w="5" w:type="dxa"/>
              <w:right w:w="5" w:type="dxa"/>
            </w:tcMar>
            <w:vAlign w:val="bottom"/>
            <w:hideMark/>
          </w:tcPr>
          <w:p w14:paraId="2D622D3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A6E3F0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6274960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2DAD7ED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CCEEFF"/>
            <w:noWrap/>
            <w:tcMar>
              <w:top w:w="5" w:type="dxa"/>
              <w:left w:w="5" w:type="dxa"/>
              <w:bottom w:w="5" w:type="dxa"/>
              <w:right w:w="5" w:type="dxa"/>
            </w:tcMar>
            <w:vAlign w:val="bottom"/>
            <w:hideMark/>
          </w:tcPr>
          <w:p w14:paraId="73E8ADB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05D1F9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F92DE0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505C35B0"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CCEEFF"/>
            <w:noWrap/>
            <w:tcMar>
              <w:top w:w="5" w:type="dxa"/>
              <w:left w:w="5" w:type="dxa"/>
              <w:bottom w:w="5" w:type="dxa"/>
              <w:right w:w="5" w:type="dxa"/>
            </w:tcMar>
            <w:vAlign w:val="bottom"/>
            <w:hideMark/>
          </w:tcPr>
          <w:p w14:paraId="7C8492E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05048C5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1A880EE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70B0FAC6"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2,156</w:t>
            </w:r>
          </w:p>
        </w:tc>
        <w:tc>
          <w:tcPr>
            <w:tcW w:w="50" w:type="pct"/>
            <w:shd w:val="clear" w:color="auto" w:fill="CCEEFF"/>
            <w:noWrap/>
            <w:tcMar>
              <w:top w:w="5" w:type="dxa"/>
              <w:left w:w="5" w:type="dxa"/>
              <w:bottom w:w="5" w:type="dxa"/>
              <w:right w:w="5" w:type="dxa"/>
            </w:tcMar>
            <w:vAlign w:val="bottom"/>
            <w:hideMark/>
          </w:tcPr>
          <w:p w14:paraId="509180F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6F6A6753" w14:textId="77777777">
        <w:tc>
          <w:tcPr>
            <w:tcW w:w="0" w:type="auto"/>
            <w:shd w:val="clear" w:color="auto" w:fill="FFFFFF"/>
            <w:tcMar>
              <w:top w:w="5" w:type="dxa"/>
              <w:left w:w="5" w:type="dxa"/>
              <w:bottom w:w="5" w:type="dxa"/>
              <w:right w:w="5" w:type="dxa"/>
            </w:tcMar>
            <w:vAlign w:val="bottom"/>
            <w:hideMark/>
          </w:tcPr>
          <w:p w14:paraId="26044749"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Loss on extinguishment of debt</w:t>
            </w:r>
          </w:p>
        </w:tc>
        <w:tc>
          <w:tcPr>
            <w:tcW w:w="50" w:type="pct"/>
            <w:shd w:val="clear" w:color="auto" w:fill="FFFFFF"/>
            <w:tcMar>
              <w:top w:w="5" w:type="dxa"/>
              <w:left w:w="5" w:type="dxa"/>
              <w:bottom w:w="5" w:type="dxa"/>
              <w:right w:w="5" w:type="dxa"/>
            </w:tcMar>
            <w:vAlign w:val="bottom"/>
            <w:hideMark/>
          </w:tcPr>
          <w:p w14:paraId="0D2F93D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5483EA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6F99784B"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594</w:t>
            </w:r>
          </w:p>
        </w:tc>
        <w:tc>
          <w:tcPr>
            <w:tcW w:w="50" w:type="pct"/>
            <w:shd w:val="clear" w:color="auto" w:fill="FFFFFF"/>
            <w:noWrap/>
            <w:tcMar>
              <w:top w:w="5" w:type="dxa"/>
              <w:left w:w="5" w:type="dxa"/>
              <w:bottom w:w="5" w:type="dxa"/>
              <w:right w:w="5" w:type="dxa"/>
            </w:tcMar>
            <w:vAlign w:val="bottom"/>
            <w:hideMark/>
          </w:tcPr>
          <w:p w14:paraId="6DA8C26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7E374F5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2AECDAE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5B95F52E"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noWrap/>
            <w:tcMar>
              <w:top w:w="5" w:type="dxa"/>
              <w:left w:w="5" w:type="dxa"/>
              <w:bottom w:w="5" w:type="dxa"/>
              <w:right w:w="5" w:type="dxa"/>
            </w:tcMar>
            <w:vAlign w:val="bottom"/>
            <w:hideMark/>
          </w:tcPr>
          <w:p w14:paraId="22EBC0D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95133B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4B3913B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67B674C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noWrap/>
            <w:tcMar>
              <w:top w:w="5" w:type="dxa"/>
              <w:left w:w="5" w:type="dxa"/>
              <w:bottom w:w="5" w:type="dxa"/>
              <w:right w:w="5" w:type="dxa"/>
            </w:tcMar>
            <w:vAlign w:val="bottom"/>
            <w:hideMark/>
          </w:tcPr>
          <w:p w14:paraId="5DABB91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1FE847F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2D1D0FA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4EEDE2AA"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w:t>
            </w:r>
          </w:p>
        </w:tc>
        <w:tc>
          <w:tcPr>
            <w:tcW w:w="50" w:type="pct"/>
            <w:shd w:val="clear" w:color="auto" w:fill="FFFFFF"/>
            <w:noWrap/>
            <w:tcMar>
              <w:top w:w="5" w:type="dxa"/>
              <w:left w:w="5" w:type="dxa"/>
              <w:bottom w:w="5" w:type="dxa"/>
              <w:right w:w="5" w:type="dxa"/>
            </w:tcMar>
            <w:vAlign w:val="bottom"/>
            <w:hideMark/>
          </w:tcPr>
          <w:p w14:paraId="171D76A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605E289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5" w:type="dxa"/>
              <w:right w:w="5" w:type="dxa"/>
            </w:tcMar>
            <w:vAlign w:val="bottom"/>
            <w:hideMark/>
          </w:tcPr>
          <w:p w14:paraId="17489BC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FFFFFF"/>
            <w:tcMar>
              <w:top w:w="5" w:type="dxa"/>
              <w:left w:w="5" w:type="dxa"/>
              <w:bottom w:w="5" w:type="dxa"/>
              <w:right w:w="5" w:type="dxa"/>
            </w:tcMar>
            <w:vAlign w:val="bottom"/>
            <w:hideMark/>
          </w:tcPr>
          <w:p w14:paraId="578CD01F"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594</w:t>
            </w:r>
          </w:p>
        </w:tc>
        <w:tc>
          <w:tcPr>
            <w:tcW w:w="50" w:type="pct"/>
            <w:shd w:val="clear" w:color="auto" w:fill="FFFFFF"/>
            <w:noWrap/>
            <w:tcMar>
              <w:top w:w="5" w:type="dxa"/>
              <w:left w:w="5" w:type="dxa"/>
              <w:bottom w:w="5" w:type="dxa"/>
              <w:right w:w="5" w:type="dxa"/>
            </w:tcMar>
            <w:vAlign w:val="bottom"/>
            <w:hideMark/>
          </w:tcPr>
          <w:p w14:paraId="5019234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30FE964E" w14:textId="77777777">
        <w:tc>
          <w:tcPr>
            <w:tcW w:w="0" w:type="auto"/>
            <w:shd w:val="clear" w:color="auto" w:fill="CCEEFF"/>
            <w:tcMar>
              <w:top w:w="5" w:type="dxa"/>
              <w:left w:w="5" w:type="dxa"/>
              <w:bottom w:w="5" w:type="dxa"/>
              <w:right w:w="5" w:type="dxa"/>
            </w:tcMar>
            <w:vAlign w:val="bottom"/>
            <w:hideMark/>
          </w:tcPr>
          <w:p w14:paraId="600ADEE0"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Pipeline research and development costs</w:t>
            </w:r>
          </w:p>
        </w:tc>
        <w:tc>
          <w:tcPr>
            <w:tcW w:w="50" w:type="pct"/>
            <w:shd w:val="clear" w:color="auto" w:fill="CCEEFF"/>
            <w:tcMar>
              <w:top w:w="5" w:type="dxa"/>
              <w:left w:w="5" w:type="dxa"/>
              <w:bottom w:w="5" w:type="dxa"/>
              <w:right w:w="5" w:type="dxa"/>
            </w:tcMar>
            <w:vAlign w:val="bottom"/>
            <w:hideMark/>
          </w:tcPr>
          <w:p w14:paraId="1C151DC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12526E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395329B1"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599</w:t>
            </w:r>
          </w:p>
        </w:tc>
        <w:tc>
          <w:tcPr>
            <w:tcW w:w="50" w:type="pct"/>
            <w:shd w:val="clear" w:color="auto" w:fill="CCEEFF"/>
            <w:noWrap/>
            <w:tcMar>
              <w:top w:w="5" w:type="dxa"/>
              <w:left w:w="5" w:type="dxa"/>
              <w:bottom w:w="5" w:type="dxa"/>
              <w:right w:w="5" w:type="dxa"/>
            </w:tcMar>
            <w:vAlign w:val="bottom"/>
            <w:hideMark/>
          </w:tcPr>
          <w:p w14:paraId="46732BD0"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B64B37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71459B1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165BD0C5"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136</w:t>
            </w:r>
          </w:p>
        </w:tc>
        <w:tc>
          <w:tcPr>
            <w:tcW w:w="50" w:type="pct"/>
            <w:shd w:val="clear" w:color="auto" w:fill="CCEEFF"/>
            <w:noWrap/>
            <w:tcMar>
              <w:top w:w="5" w:type="dxa"/>
              <w:left w:w="5" w:type="dxa"/>
              <w:bottom w:w="5" w:type="dxa"/>
              <w:right w:w="5" w:type="dxa"/>
            </w:tcMar>
            <w:vAlign w:val="bottom"/>
            <w:hideMark/>
          </w:tcPr>
          <w:p w14:paraId="5B64E28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4852D0B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C1D285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75A145C1"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96</w:t>
            </w:r>
          </w:p>
        </w:tc>
        <w:tc>
          <w:tcPr>
            <w:tcW w:w="50" w:type="pct"/>
            <w:shd w:val="clear" w:color="auto" w:fill="CCEEFF"/>
            <w:noWrap/>
            <w:tcMar>
              <w:top w:w="5" w:type="dxa"/>
              <w:left w:w="5" w:type="dxa"/>
              <w:bottom w:w="5" w:type="dxa"/>
              <w:right w:w="5" w:type="dxa"/>
            </w:tcMar>
            <w:vAlign w:val="bottom"/>
            <w:hideMark/>
          </w:tcPr>
          <w:p w14:paraId="46FDE72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1599047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A4CAEB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5AD7240D"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152</w:t>
            </w:r>
          </w:p>
        </w:tc>
        <w:tc>
          <w:tcPr>
            <w:tcW w:w="50" w:type="pct"/>
            <w:shd w:val="clear" w:color="auto" w:fill="CCEEFF"/>
            <w:noWrap/>
            <w:tcMar>
              <w:top w:w="5" w:type="dxa"/>
              <w:left w:w="5" w:type="dxa"/>
              <w:bottom w:w="5" w:type="dxa"/>
              <w:right w:w="5" w:type="dxa"/>
            </w:tcMar>
            <w:vAlign w:val="bottom"/>
            <w:hideMark/>
          </w:tcPr>
          <w:p w14:paraId="0A8EFFC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2AF8700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 w:type="dxa"/>
              <w:right w:w="5" w:type="dxa"/>
            </w:tcMar>
            <w:vAlign w:val="bottom"/>
            <w:hideMark/>
          </w:tcPr>
          <w:p w14:paraId="17EFAA5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shd w:val="clear" w:color="auto" w:fill="CCEEFF"/>
            <w:tcMar>
              <w:top w:w="5" w:type="dxa"/>
              <w:left w:w="5" w:type="dxa"/>
              <w:bottom w:w="5" w:type="dxa"/>
              <w:right w:w="5" w:type="dxa"/>
            </w:tcMar>
            <w:vAlign w:val="bottom"/>
            <w:hideMark/>
          </w:tcPr>
          <w:p w14:paraId="6066C2F7"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983</w:t>
            </w:r>
          </w:p>
        </w:tc>
        <w:tc>
          <w:tcPr>
            <w:tcW w:w="50" w:type="pct"/>
            <w:shd w:val="clear" w:color="auto" w:fill="CCEEFF"/>
            <w:noWrap/>
            <w:tcMar>
              <w:top w:w="5" w:type="dxa"/>
              <w:left w:w="5" w:type="dxa"/>
              <w:bottom w:w="5" w:type="dxa"/>
              <w:right w:w="5" w:type="dxa"/>
            </w:tcMar>
            <w:vAlign w:val="bottom"/>
            <w:hideMark/>
          </w:tcPr>
          <w:p w14:paraId="6152652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33EA20A0" w14:textId="77777777">
        <w:tc>
          <w:tcPr>
            <w:tcW w:w="0" w:type="auto"/>
            <w:shd w:val="clear" w:color="auto" w:fill="FFFFFF"/>
            <w:tcMar>
              <w:top w:w="5" w:type="dxa"/>
              <w:left w:w="5" w:type="dxa"/>
              <w:bottom w:w="5" w:type="dxa"/>
              <w:right w:w="5" w:type="dxa"/>
            </w:tcMar>
            <w:vAlign w:val="bottom"/>
            <w:hideMark/>
          </w:tcPr>
          <w:p w14:paraId="31D8F6B8" w14:textId="77777777" w:rsidR="00F705F6" w:rsidRDefault="00D91E3E">
            <w:pPr>
              <w:ind w:left="180"/>
              <w:rPr>
                <w:rFonts w:ascii="Arial" w:eastAsia="Arial" w:hAnsi="Arial" w:cs="Arial"/>
                <w:color w:val="000000"/>
                <w:sz w:val="20"/>
                <w:szCs w:val="20"/>
              </w:rPr>
            </w:pPr>
            <w:r>
              <w:rPr>
                <w:rFonts w:ascii="Arial" w:eastAsia="Arial" w:hAnsi="Arial" w:cs="Arial"/>
                <w:color w:val="000000"/>
                <w:sz w:val="20"/>
                <w:szCs w:val="20"/>
              </w:rPr>
              <w:t>Net loss from discontinued operations, net of tax</w:t>
            </w:r>
          </w:p>
        </w:tc>
        <w:tc>
          <w:tcPr>
            <w:tcW w:w="50" w:type="pct"/>
            <w:shd w:val="clear" w:color="auto" w:fill="FFFFFF"/>
            <w:tcMar>
              <w:top w:w="5" w:type="dxa"/>
              <w:left w:w="5" w:type="dxa"/>
              <w:bottom w:w="20" w:type="dxa"/>
              <w:right w:w="5" w:type="dxa"/>
            </w:tcMar>
            <w:vAlign w:val="bottom"/>
            <w:hideMark/>
          </w:tcPr>
          <w:p w14:paraId="6B7DB62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50C1D0AE"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366F8D3C"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1,385</w:t>
            </w:r>
          </w:p>
        </w:tc>
        <w:tc>
          <w:tcPr>
            <w:tcW w:w="50" w:type="pct"/>
            <w:shd w:val="clear" w:color="auto" w:fill="FFFFFF"/>
            <w:noWrap/>
            <w:tcMar>
              <w:top w:w="5" w:type="dxa"/>
              <w:left w:w="5" w:type="dxa"/>
              <w:bottom w:w="20" w:type="dxa"/>
              <w:right w:w="5" w:type="dxa"/>
            </w:tcMar>
            <w:vAlign w:val="bottom"/>
            <w:hideMark/>
          </w:tcPr>
          <w:p w14:paraId="708A117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7BCCAD76"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762780B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648238F5"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875</w:t>
            </w:r>
          </w:p>
        </w:tc>
        <w:tc>
          <w:tcPr>
            <w:tcW w:w="50" w:type="pct"/>
            <w:shd w:val="clear" w:color="auto" w:fill="FFFFFF"/>
            <w:noWrap/>
            <w:tcMar>
              <w:top w:w="5" w:type="dxa"/>
              <w:left w:w="5" w:type="dxa"/>
              <w:bottom w:w="20" w:type="dxa"/>
              <w:right w:w="5" w:type="dxa"/>
            </w:tcMar>
            <w:vAlign w:val="bottom"/>
            <w:hideMark/>
          </w:tcPr>
          <w:p w14:paraId="72D003A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312989D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2199EB5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28E5B069"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839</w:t>
            </w:r>
          </w:p>
        </w:tc>
        <w:tc>
          <w:tcPr>
            <w:tcW w:w="50" w:type="pct"/>
            <w:shd w:val="clear" w:color="auto" w:fill="FFFFFF"/>
            <w:noWrap/>
            <w:tcMar>
              <w:top w:w="5" w:type="dxa"/>
              <w:left w:w="5" w:type="dxa"/>
              <w:bottom w:w="20" w:type="dxa"/>
              <w:right w:w="5" w:type="dxa"/>
            </w:tcMar>
            <w:vAlign w:val="bottom"/>
            <w:hideMark/>
          </w:tcPr>
          <w:p w14:paraId="0EAD7D2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30A6B57B"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068CFCA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69C4C198"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647</w:t>
            </w:r>
          </w:p>
        </w:tc>
        <w:tc>
          <w:tcPr>
            <w:tcW w:w="50" w:type="pct"/>
            <w:shd w:val="clear" w:color="auto" w:fill="FFFFFF"/>
            <w:noWrap/>
            <w:tcMar>
              <w:top w:w="5" w:type="dxa"/>
              <w:left w:w="5" w:type="dxa"/>
              <w:bottom w:w="20" w:type="dxa"/>
              <w:right w:w="5" w:type="dxa"/>
            </w:tcMar>
            <w:vAlign w:val="bottom"/>
            <w:hideMark/>
          </w:tcPr>
          <w:p w14:paraId="3C43CFE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FFFFFF"/>
            <w:tcMar>
              <w:top w:w="5" w:type="dxa"/>
              <w:left w:w="5" w:type="dxa"/>
              <w:bottom w:w="20" w:type="dxa"/>
              <w:right w:w="5" w:type="dxa"/>
            </w:tcMar>
            <w:vAlign w:val="bottom"/>
            <w:hideMark/>
          </w:tcPr>
          <w:p w14:paraId="108B3858"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single" w:sz="6" w:space="0" w:color="000000"/>
            </w:tcBorders>
            <w:shd w:val="clear" w:color="auto" w:fill="FFFFFF"/>
            <w:tcMar>
              <w:top w:w="5" w:type="dxa"/>
              <w:left w:w="5" w:type="dxa"/>
              <w:bottom w:w="8" w:type="dxa"/>
              <w:right w:w="5" w:type="dxa"/>
            </w:tcMar>
            <w:vAlign w:val="bottom"/>
            <w:hideMark/>
          </w:tcPr>
          <w:p w14:paraId="47FD4BA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450" w:type="pct"/>
            <w:tcBorders>
              <w:bottom w:val="single" w:sz="6" w:space="0" w:color="000000"/>
            </w:tcBorders>
            <w:shd w:val="clear" w:color="auto" w:fill="FFFFFF"/>
            <w:tcMar>
              <w:top w:w="5" w:type="dxa"/>
              <w:left w:w="5" w:type="dxa"/>
              <w:bottom w:w="8" w:type="dxa"/>
              <w:right w:w="5" w:type="dxa"/>
            </w:tcMar>
            <w:vAlign w:val="bottom"/>
            <w:hideMark/>
          </w:tcPr>
          <w:p w14:paraId="5B4B3A26" w14:textId="77777777" w:rsidR="00F705F6" w:rsidRDefault="00D91E3E">
            <w:pPr>
              <w:jc w:val="right"/>
              <w:rPr>
                <w:rFonts w:ascii="Arial" w:eastAsia="Arial" w:hAnsi="Arial" w:cs="Arial"/>
                <w:color w:val="000000"/>
                <w:sz w:val="20"/>
                <w:szCs w:val="20"/>
              </w:rPr>
            </w:pPr>
            <w:r>
              <w:rPr>
                <w:rFonts w:ascii="Arial" w:eastAsia="Arial" w:hAnsi="Arial" w:cs="Arial"/>
                <w:color w:val="000000"/>
                <w:sz w:val="20"/>
                <w:szCs w:val="20"/>
              </w:rPr>
              <w:t>3,746</w:t>
            </w:r>
          </w:p>
        </w:tc>
        <w:tc>
          <w:tcPr>
            <w:tcW w:w="50" w:type="pct"/>
            <w:shd w:val="clear" w:color="auto" w:fill="FFFFFF"/>
            <w:noWrap/>
            <w:tcMar>
              <w:top w:w="5" w:type="dxa"/>
              <w:left w:w="5" w:type="dxa"/>
              <w:bottom w:w="20" w:type="dxa"/>
              <w:right w:w="5" w:type="dxa"/>
            </w:tcMar>
            <w:vAlign w:val="bottom"/>
            <w:hideMark/>
          </w:tcPr>
          <w:p w14:paraId="7002BBC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r w:rsidR="00D91E3E" w14:paraId="7B63C8A9" w14:textId="77777777">
        <w:tc>
          <w:tcPr>
            <w:tcW w:w="0" w:type="auto"/>
            <w:shd w:val="clear" w:color="auto" w:fill="CCEEFF"/>
            <w:tcMar>
              <w:top w:w="5" w:type="dxa"/>
              <w:left w:w="5" w:type="dxa"/>
              <w:bottom w:w="5" w:type="dxa"/>
              <w:right w:w="5" w:type="dxa"/>
            </w:tcMar>
            <w:vAlign w:val="bottom"/>
            <w:hideMark/>
          </w:tcPr>
          <w:p w14:paraId="37F26C79" w14:textId="77777777" w:rsidR="00F705F6" w:rsidRDefault="00D91E3E">
            <w:pPr>
              <w:rPr>
                <w:rFonts w:ascii="Arial" w:eastAsia="Arial" w:hAnsi="Arial" w:cs="Arial"/>
                <w:color w:val="000000"/>
                <w:sz w:val="20"/>
                <w:szCs w:val="20"/>
              </w:rPr>
            </w:pPr>
            <w:r>
              <w:rPr>
                <w:rFonts w:ascii="Arial" w:eastAsia="Arial" w:hAnsi="Arial" w:cs="Arial"/>
                <w:b/>
                <w:bCs/>
                <w:color w:val="000000"/>
                <w:sz w:val="20"/>
                <w:szCs w:val="20"/>
              </w:rPr>
              <w:t>Adjusted EBITDA - non-GAAP</w:t>
            </w:r>
          </w:p>
        </w:tc>
        <w:tc>
          <w:tcPr>
            <w:tcW w:w="50" w:type="pct"/>
            <w:shd w:val="clear" w:color="auto" w:fill="CCEEFF"/>
            <w:tcMar>
              <w:top w:w="5" w:type="dxa"/>
              <w:left w:w="5" w:type="dxa"/>
              <w:bottom w:w="50" w:type="dxa"/>
              <w:right w:w="5" w:type="dxa"/>
            </w:tcMar>
            <w:vAlign w:val="bottom"/>
            <w:hideMark/>
          </w:tcPr>
          <w:p w14:paraId="6A382955"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CCEEFF"/>
            <w:tcMar>
              <w:top w:w="5" w:type="dxa"/>
              <w:left w:w="5" w:type="dxa"/>
              <w:bottom w:w="22" w:type="dxa"/>
              <w:right w:w="5" w:type="dxa"/>
            </w:tcMar>
            <w:vAlign w:val="bottom"/>
            <w:hideMark/>
          </w:tcPr>
          <w:p w14:paraId="079697BF"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tcBorders>
              <w:bottom w:val="double" w:sz="6" w:space="0" w:color="000000"/>
            </w:tcBorders>
            <w:shd w:val="clear" w:color="auto" w:fill="CCEEFF"/>
            <w:tcMar>
              <w:top w:w="5" w:type="dxa"/>
              <w:left w:w="5" w:type="dxa"/>
              <w:bottom w:w="22" w:type="dxa"/>
              <w:right w:w="5" w:type="dxa"/>
            </w:tcMar>
            <w:vAlign w:val="bottom"/>
            <w:hideMark/>
          </w:tcPr>
          <w:p w14:paraId="37482326"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2,029</w:t>
            </w:r>
          </w:p>
        </w:tc>
        <w:tc>
          <w:tcPr>
            <w:tcW w:w="50" w:type="pct"/>
            <w:shd w:val="clear" w:color="auto" w:fill="CCEEFF"/>
            <w:noWrap/>
            <w:tcMar>
              <w:top w:w="5" w:type="dxa"/>
              <w:left w:w="5" w:type="dxa"/>
              <w:bottom w:w="50" w:type="dxa"/>
              <w:right w:w="5" w:type="dxa"/>
            </w:tcMar>
            <w:vAlign w:val="bottom"/>
            <w:hideMark/>
          </w:tcPr>
          <w:p w14:paraId="65793B7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0" w:type="dxa"/>
              <w:right w:w="5" w:type="dxa"/>
            </w:tcMar>
            <w:vAlign w:val="bottom"/>
            <w:hideMark/>
          </w:tcPr>
          <w:p w14:paraId="76EA9207"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CCEEFF"/>
            <w:tcMar>
              <w:top w:w="5" w:type="dxa"/>
              <w:left w:w="5" w:type="dxa"/>
              <w:bottom w:w="22" w:type="dxa"/>
              <w:right w:w="5" w:type="dxa"/>
            </w:tcMar>
            <w:vAlign w:val="bottom"/>
            <w:hideMark/>
          </w:tcPr>
          <w:p w14:paraId="1FF0FBEC"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tcBorders>
              <w:bottom w:val="double" w:sz="6" w:space="0" w:color="000000"/>
            </w:tcBorders>
            <w:shd w:val="clear" w:color="auto" w:fill="CCEEFF"/>
            <w:tcMar>
              <w:top w:w="5" w:type="dxa"/>
              <w:left w:w="5" w:type="dxa"/>
              <w:bottom w:w="22" w:type="dxa"/>
              <w:right w:w="5" w:type="dxa"/>
            </w:tcMar>
            <w:vAlign w:val="bottom"/>
            <w:hideMark/>
          </w:tcPr>
          <w:p w14:paraId="7AFD5D6E"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931</w:t>
            </w:r>
          </w:p>
        </w:tc>
        <w:tc>
          <w:tcPr>
            <w:tcW w:w="50" w:type="pct"/>
            <w:shd w:val="clear" w:color="auto" w:fill="CCEEFF"/>
            <w:noWrap/>
            <w:tcMar>
              <w:top w:w="5" w:type="dxa"/>
              <w:left w:w="5" w:type="dxa"/>
              <w:bottom w:w="50" w:type="dxa"/>
              <w:right w:w="5" w:type="dxa"/>
            </w:tcMar>
            <w:vAlign w:val="bottom"/>
            <w:hideMark/>
          </w:tcPr>
          <w:p w14:paraId="64F636DA"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0" w:type="dxa"/>
              <w:right w:w="5" w:type="dxa"/>
            </w:tcMar>
            <w:vAlign w:val="bottom"/>
            <w:hideMark/>
          </w:tcPr>
          <w:p w14:paraId="54A326A1"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CCEEFF"/>
            <w:tcMar>
              <w:top w:w="5" w:type="dxa"/>
              <w:left w:w="5" w:type="dxa"/>
              <w:bottom w:w="22" w:type="dxa"/>
              <w:right w:w="5" w:type="dxa"/>
            </w:tcMar>
            <w:vAlign w:val="bottom"/>
            <w:hideMark/>
          </w:tcPr>
          <w:p w14:paraId="120DDBBD"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tcBorders>
              <w:bottom w:val="double" w:sz="6" w:space="0" w:color="000000"/>
            </w:tcBorders>
            <w:shd w:val="clear" w:color="auto" w:fill="CCEEFF"/>
            <w:tcMar>
              <w:top w:w="5" w:type="dxa"/>
              <w:left w:w="5" w:type="dxa"/>
              <w:bottom w:w="22" w:type="dxa"/>
              <w:right w:w="5" w:type="dxa"/>
            </w:tcMar>
            <w:vAlign w:val="bottom"/>
            <w:hideMark/>
          </w:tcPr>
          <w:p w14:paraId="38B38EB1"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5,459</w:t>
            </w:r>
          </w:p>
        </w:tc>
        <w:tc>
          <w:tcPr>
            <w:tcW w:w="50" w:type="pct"/>
            <w:shd w:val="clear" w:color="auto" w:fill="CCEEFF"/>
            <w:noWrap/>
            <w:tcMar>
              <w:top w:w="5" w:type="dxa"/>
              <w:left w:w="5" w:type="dxa"/>
              <w:bottom w:w="50" w:type="dxa"/>
              <w:right w:w="5" w:type="dxa"/>
            </w:tcMar>
            <w:vAlign w:val="bottom"/>
            <w:hideMark/>
          </w:tcPr>
          <w:p w14:paraId="5B75FC8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0" w:type="dxa"/>
              <w:right w:w="5" w:type="dxa"/>
            </w:tcMar>
            <w:vAlign w:val="bottom"/>
            <w:hideMark/>
          </w:tcPr>
          <w:p w14:paraId="5864E9C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CCEEFF"/>
            <w:tcMar>
              <w:top w:w="5" w:type="dxa"/>
              <w:left w:w="5" w:type="dxa"/>
              <w:bottom w:w="22" w:type="dxa"/>
              <w:right w:w="5" w:type="dxa"/>
            </w:tcMar>
            <w:vAlign w:val="bottom"/>
            <w:hideMark/>
          </w:tcPr>
          <w:p w14:paraId="32688BD9"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tcBorders>
              <w:bottom w:val="double" w:sz="6" w:space="0" w:color="000000"/>
            </w:tcBorders>
            <w:shd w:val="clear" w:color="auto" w:fill="CCEEFF"/>
            <w:tcMar>
              <w:top w:w="5" w:type="dxa"/>
              <w:left w:w="5" w:type="dxa"/>
              <w:bottom w:w="22" w:type="dxa"/>
              <w:right w:w="5" w:type="dxa"/>
            </w:tcMar>
            <w:vAlign w:val="bottom"/>
            <w:hideMark/>
          </w:tcPr>
          <w:p w14:paraId="6FC9CB89"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2,414</w:t>
            </w:r>
          </w:p>
        </w:tc>
        <w:tc>
          <w:tcPr>
            <w:tcW w:w="50" w:type="pct"/>
            <w:shd w:val="clear" w:color="auto" w:fill="CCEEFF"/>
            <w:noWrap/>
            <w:tcMar>
              <w:top w:w="5" w:type="dxa"/>
              <w:left w:w="5" w:type="dxa"/>
              <w:bottom w:w="50" w:type="dxa"/>
              <w:right w:w="5" w:type="dxa"/>
            </w:tcMar>
            <w:vAlign w:val="bottom"/>
            <w:hideMark/>
          </w:tcPr>
          <w:p w14:paraId="2B924074"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shd w:val="clear" w:color="auto" w:fill="CCEEFF"/>
            <w:tcMar>
              <w:top w:w="5" w:type="dxa"/>
              <w:left w:w="5" w:type="dxa"/>
              <w:bottom w:w="50" w:type="dxa"/>
              <w:right w:w="5" w:type="dxa"/>
            </w:tcMar>
            <w:vAlign w:val="bottom"/>
            <w:hideMark/>
          </w:tcPr>
          <w:p w14:paraId="24BF7B6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c>
          <w:tcPr>
            <w:tcW w:w="50" w:type="pct"/>
            <w:tcBorders>
              <w:bottom w:val="double" w:sz="6" w:space="0" w:color="000000"/>
            </w:tcBorders>
            <w:shd w:val="clear" w:color="auto" w:fill="CCEEFF"/>
            <w:tcMar>
              <w:top w:w="5" w:type="dxa"/>
              <w:left w:w="5" w:type="dxa"/>
              <w:bottom w:w="22" w:type="dxa"/>
              <w:right w:w="5" w:type="dxa"/>
            </w:tcMar>
            <w:vAlign w:val="bottom"/>
            <w:hideMark/>
          </w:tcPr>
          <w:p w14:paraId="60ED1EE3"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w:t>
            </w:r>
          </w:p>
        </w:tc>
        <w:tc>
          <w:tcPr>
            <w:tcW w:w="450" w:type="pct"/>
            <w:tcBorders>
              <w:bottom w:val="double" w:sz="6" w:space="0" w:color="000000"/>
            </w:tcBorders>
            <w:shd w:val="clear" w:color="auto" w:fill="CCEEFF"/>
            <w:tcMar>
              <w:top w:w="5" w:type="dxa"/>
              <w:left w:w="5" w:type="dxa"/>
              <w:bottom w:w="22" w:type="dxa"/>
              <w:right w:w="5" w:type="dxa"/>
            </w:tcMar>
            <w:vAlign w:val="bottom"/>
            <w:hideMark/>
          </w:tcPr>
          <w:p w14:paraId="03C6E4D4" w14:textId="77777777" w:rsidR="00F705F6" w:rsidRDefault="00D91E3E">
            <w:pPr>
              <w:jc w:val="right"/>
              <w:rPr>
                <w:rFonts w:ascii="Arial" w:eastAsia="Arial" w:hAnsi="Arial" w:cs="Arial"/>
                <w:color w:val="000000"/>
                <w:sz w:val="20"/>
                <w:szCs w:val="20"/>
              </w:rPr>
            </w:pPr>
            <w:r>
              <w:rPr>
                <w:rFonts w:ascii="Arial" w:eastAsia="Arial" w:hAnsi="Arial" w:cs="Arial"/>
                <w:b/>
                <w:bCs/>
                <w:color w:val="000000"/>
                <w:sz w:val="20"/>
                <w:szCs w:val="20"/>
              </w:rPr>
              <w:t>10,833</w:t>
            </w:r>
          </w:p>
        </w:tc>
        <w:tc>
          <w:tcPr>
            <w:tcW w:w="50" w:type="pct"/>
            <w:shd w:val="clear" w:color="auto" w:fill="CCEEFF"/>
            <w:noWrap/>
            <w:tcMar>
              <w:top w:w="5" w:type="dxa"/>
              <w:left w:w="5" w:type="dxa"/>
              <w:bottom w:w="50" w:type="dxa"/>
              <w:right w:w="5" w:type="dxa"/>
            </w:tcMar>
            <w:vAlign w:val="bottom"/>
            <w:hideMark/>
          </w:tcPr>
          <w:p w14:paraId="00453DE2" w14:textId="77777777" w:rsidR="00F705F6" w:rsidRDefault="00D91E3E">
            <w:pPr>
              <w:rPr>
                <w:rFonts w:ascii="Arial" w:eastAsia="Arial" w:hAnsi="Arial" w:cs="Arial"/>
                <w:color w:val="000000"/>
                <w:sz w:val="20"/>
                <w:szCs w:val="20"/>
              </w:rPr>
            </w:pPr>
            <w:r>
              <w:rPr>
                <w:rFonts w:ascii="Arial" w:eastAsia="Arial" w:hAnsi="Arial" w:cs="Arial"/>
                <w:color w:val="000000"/>
                <w:sz w:val="20"/>
                <w:szCs w:val="20"/>
              </w:rPr>
              <w:t> </w:t>
            </w:r>
          </w:p>
        </w:tc>
      </w:tr>
    </w:tbl>
    <w:p w14:paraId="3E15F920" w14:textId="77777777" w:rsidR="00F705F6" w:rsidRDefault="00D91E3E">
      <w:pPr>
        <w:jc w:val="center"/>
        <w:rPr>
          <w:rFonts w:ascii="Arial" w:eastAsia="Arial" w:hAnsi="Arial" w:cs="Arial"/>
          <w:sz w:val="20"/>
          <w:szCs w:val="20"/>
        </w:rPr>
      </w:pPr>
      <w:r>
        <w:rPr>
          <w:rFonts w:ascii="Arial" w:eastAsia="Arial" w:hAnsi="Arial" w:cs="Arial"/>
          <w:sz w:val="20"/>
          <w:szCs w:val="20"/>
        </w:rPr>
        <w:t> </w:t>
      </w:r>
    </w:p>
    <w:p w14:paraId="6C0320E8" w14:textId="77777777" w:rsidR="00F705F6" w:rsidRDefault="00D91E3E">
      <w:r>
        <w:t> </w:t>
      </w:r>
    </w:p>
    <w:sectPr w:rsidR="00F705F6">
      <w:pgSz w:w="12240" w:h="15840"/>
      <w:pgMar w:top="576" w:right="720" w:bottom="576" w:left="720" w:header="144" w:footer="43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5F6"/>
    <w:rsid w:val="00074A12"/>
    <w:rsid w:val="0046681F"/>
    <w:rsid w:val="005B7C0E"/>
    <w:rsid w:val="007F3F14"/>
    <w:rsid w:val="00AB3ED9"/>
    <w:rsid w:val="00AD50CF"/>
    <w:rsid w:val="00C00278"/>
    <w:rsid w:val="00D537F4"/>
    <w:rsid w:val="00D91E3E"/>
    <w:rsid w:val="00E36495"/>
    <w:rsid w:val="00EC54FD"/>
    <w:rsid w:val="00F37C2C"/>
    <w:rsid w:val="00F705F6"/>
    <w:rsid w:val="00F974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D20298E"/>
  <w15:docId w15:val="{33BD14E6-FEA5-4928-8473-71B8259F8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finTable">
    <w:name w:val="finTable"/>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9</Pages>
  <Words>3538</Words>
  <Characters>20171</Characters>
  <Application>Microsoft Office Word</Application>
  <DocSecurity>0</DocSecurity>
  <Lines>168</Lines>
  <Paragraphs>47</Paragraphs>
  <ScaleCrop>false</ScaleCrop>
  <Company/>
  <LinksUpToDate>false</LinksUpToDate>
  <CharactersWithSpaces>23662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ex_751233.htm</dc:title>
  <dc:creator>Luke Schafer</dc:creator>
  <cp:lastModifiedBy>Fei Gao</cp:lastModifiedBy>
  <cp:revision>3</cp:revision>
  <dcterms:created xsi:type="dcterms:W3CDTF">2025-02-11T19:16:00Z</dcterms:created>
  <dcterms:modified xsi:type="dcterms:W3CDTF">2025-02-11T19:16:00Z</dcterms:modified>
</cp:coreProperties>
</file>