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E060C" w14:textId="1BBBB5D8" w:rsidR="000A57DE" w:rsidRPr="0053256E" w:rsidRDefault="000851E4" w:rsidP="00413372">
      <w:pPr>
        <w:pStyle w:val="NormalWeb"/>
        <w:rPr>
          <w:b/>
          <w:sz w:val="34"/>
          <w:szCs w:val="34"/>
        </w:rPr>
      </w:pPr>
      <w:r>
        <w:rPr>
          <w:b/>
          <w:noProof/>
          <w:sz w:val="16"/>
          <w:szCs w:val="16"/>
        </w:rPr>
        <w:drawing>
          <wp:inline distT="0" distB="0" distL="0" distR="0" wp14:anchorId="3C852C34" wp14:editId="759E72F7">
            <wp:extent cx="2552700" cy="527558"/>
            <wp:effectExtent l="0" t="0" r="0" b="6350"/>
            <wp:docPr id="1258477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61544" cy="529386"/>
                    </a:xfrm>
                    <a:prstGeom prst="rect">
                      <a:avLst/>
                    </a:prstGeom>
                    <a:noFill/>
                    <a:ln>
                      <a:noFill/>
                    </a:ln>
                  </pic:spPr>
                </pic:pic>
              </a:graphicData>
            </a:graphic>
          </wp:inline>
        </w:drawing>
      </w:r>
    </w:p>
    <w:p w14:paraId="712AC210" w14:textId="0E026F92" w:rsidR="00413372" w:rsidRPr="0053256E" w:rsidRDefault="009728EF" w:rsidP="0053256E">
      <w:pPr>
        <w:pStyle w:val="NormalWeb"/>
        <w:jc w:val="center"/>
        <w:rPr>
          <w:b/>
          <w:sz w:val="34"/>
          <w:szCs w:val="34"/>
        </w:rPr>
      </w:pPr>
      <w:r w:rsidRPr="0053256E">
        <w:rPr>
          <w:b/>
          <w:sz w:val="34"/>
          <w:szCs w:val="34"/>
        </w:rPr>
        <w:t xml:space="preserve">Crexendo Announces </w:t>
      </w:r>
      <w:r w:rsidR="0091602A">
        <w:rPr>
          <w:b/>
          <w:sz w:val="34"/>
          <w:szCs w:val="34"/>
        </w:rPr>
        <w:t xml:space="preserve">Record </w:t>
      </w:r>
      <w:r w:rsidR="00BF2521">
        <w:rPr>
          <w:b/>
          <w:sz w:val="34"/>
          <w:szCs w:val="34"/>
        </w:rPr>
        <w:t>Fourth</w:t>
      </w:r>
      <w:r w:rsidR="00BF2521" w:rsidRPr="0053256E">
        <w:rPr>
          <w:b/>
          <w:sz w:val="34"/>
          <w:szCs w:val="34"/>
        </w:rPr>
        <w:t xml:space="preserve"> </w:t>
      </w:r>
      <w:r w:rsidR="00370E6B" w:rsidRPr="0053256E">
        <w:rPr>
          <w:b/>
          <w:sz w:val="34"/>
          <w:szCs w:val="34"/>
        </w:rPr>
        <w:t>Quarter</w:t>
      </w:r>
      <w:r w:rsidRPr="0053256E">
        <w:rPr>
          <w:b/>
          <w:sz w:val="34"/>
          <w:szCs w:val="34"/>
        </w:rPr>
        <w:t xml:space="preserve"> </w:t>
      </w:r>
      <w:r w:rsidR="00BF2521">
        <w:rPr>
          <w:b/>
          <w:sz w:val="34"/>
          <w:szCs w:val="34"/>
        </w:rPr>
        <w:t>and F</w:t>
      </w:r>
      <w:r w:rsidR="00191DDF">
        <w:rPr>
          <w:b/>
          <w:sz w:val="34"/>
          <w:szCs w:val="34"/>
        </w:rPr>
        <w:t>iscal</w:t>
      </w:r>
      <w:r w:rsidR="00BF2521">
        <w:rPr>
          <w:b/>
          <w:sz w:val="34"/>
          <w:szCs w:val="34"/>
        </w:rPr>
        <w:t xml:space="preserve"> Year </w:t>
      </w:r>
      <w:r w:rsidRPr="0053256E">
        <w:rPr>
          <w:b/>
          <w:sz w:val="34"/>
          <w:szCs w:val="34"/>
        </w:rPr>
        <w:t>202</w:t>
      </w:r>
      <w:r w:rsidR="00EA5EE8">
        <w:rPr>
          <w:b/>
          <w:sz w:val="34"/>
          <w:szCs w:val="34"/>
        </w:rPr>
        <w:t>4</w:t>
      </w:r>
      <w:r w:rsidRPr="0053256E">
        <w:rPr>
          <w:b/>
          <w:sz w:val="34"/>
          <w:szCs w:val="34"/>
        </w:rPr>
        <w:t xml:space="preserve"> Results</w:t>
      </w:r>
    </w:p>
    <w:p w14:paraId="619BB660" w14:textId="383A60D1" w:rsidR="003A7CBD" w:rsidRPr="00EA5EE8" w:rsidRDefault="000851E4" w:rsidP="00A60004">
      <w:pPr>
        <w:pStyle w:val="NormalWeb"/>
        <w:jc w:val="both"/>
        <w:rPr>
          <w:b/>
        </w:rPr>
      </w:pPr>
      <w:r w:rsidRPr="000851E4">
        <w:t xml:space="preserve">PHOENIX, AZ / ACCESSWIRE / </w:t>
      </w:r>
      <w:r w:rsidR="00BF2521">
        <w:t xml:space="preserve">March </w:t>
      </w:r>
      <w:r w:rsidR="00EA5EE8">
        <w:t>4</w:t>
      </w:r>
      <w:r>
        <w:t>,</w:t>
      </w:r>
      <w:r w:rsidRPr="000851E4">
        <w:t xml:space="preserve"> 202</w:t>
      </w:r>
      <w:r w:rsidR="00EA5EE8">
        <w:t>5</w:t>
      </w:r>
      <w:r w:rsidRPr="000851E4">
        <w:t xml:space="preserve"> / </w:t>
      </w:r>
      <w:r w:rsidR="003A7CBD" w:rsidRPr="00E92578">
        <w:t>Crexendo, Inc. (</w:t>
      </w:r>
      <w:r w:rsidR="004C0A08" w:rsidRPr="00E92578">
        <w:t>NASDAQ</w:t>
      </w:r>
      <w:r w:rsidR="00902313" w:rsidRPr="00E92578">
        <w:t xml:space="preserve">: </w:t>
      </w:r>
      <w:r w:rsidR="00B27498" w:rsidRPr="00E92578">
        <w:t>CXDO</w:t>
      </w:r>
      <w:r>
        <w:t xml:space="preserve">), </w:t>
      </w:r>
      <w:r w:rsidR="00EA5EE8" w:rsidRPr="00EA5EE8">
        <w:t>an award-winning software technology company that is a premier provider of cloud communication platform and services, video collaboration and managed IT services tailored to businesses of all sizes, today announced financial results</w:t>
      </w:r>
      <w:r w:rsidR="00EA5EE8">
        <w:t xml:space="preserve"> </w:t>
      </w:r>
      <w:r w:rsidR="001C361A" w:rsidRPr="001C361A">
        <w:t xml:space="preserve">for the </w:t>
      </w:r>
      <w:r w:rsidR="00BF2521">
        <w:t>fourth</w:t>
      </w:r>
      <w:r w:rsidR="00BF2521" w:rsidRPr="001C361A">
        <w:t xml:space="preserve"> </w:t>
      </w:r>
      <w:r w:rsidR="001C361A" w:rsidRPr="001C361A">
        <w:t xml:space="preserve">quarter </w:t>
      </w:r>
      <w:r w:rsidR="00BF2521">
        <w:t>and f</w:t>
      </w:r>
      <w:r w:rsidR="00191DDF">
        <w:t>iscal</w:t>
      </w:r>
      <w:r w:rsidR="00BF2521">
        <w:t xml:space="preserve"> year </w:t>
      </w:r>
      <w:r w:rsidR="001C361A" w:rsidRPr="001C361A">
        <w:t xml:space="preserve">ended </w:t>
      </w:r>
      <w:r w:rsidR="00BF2521" w:rsidRPr="00EA5EE8">
        <w:t xml:space="preserve">December </w:t>
      </w:r>
      <w:r w:rsidR="001C361A" w:rsidRPr="00EA5EE8">
        <w:t>3</w:t>
      </w:r>
      <w:r w:rsidR="00BF2521" w:rsidRPr="00EA5EE8">
        <w:t>1</w:t>
      </w:r>
      <w:r w:rsidR="001C361A" w:rsidRPr="00EA5EE8">
        <w:t>, 202</w:t>
      </w:r>
      <w:r w:rsidR="00EA5EE8" w:rsidRPr="00EA5EE8">
        <w:t>4</w:t>
      </w:r>
      <w:r w:rsidR="003A7CBD" w:rsidRPr="00EA5EE8">
        <w:t>.</w:t>
      </w:r>
      <w:r w:rsidR="003A7CBD" w:rsidRPr="00EA5EE8">
        <w:rPr>
          <w:b/>
        </w:rPr>
        <w:t xml:space="preserve"> </w:t>
      </w:r>
    </w:p>
    <w:p w14:paraId="2DB06787" w14:textId="44BD7298" w:rsidR="00933AC5" w:rsidRPr="00EA5EE8" w:rsidRDefault="00933AC5" w:rsidP="00933AC5">
      <w:pPr>
        <w:pStyle w:val="NormalWeb"/>
        <w:jc w:val="both"/>
        <w:rPr>
          <w:b/>
        </w:rPr>
      </w:pPr>
      <w:r w:rsidRPr="00EA5EE8">
        <w:rPr>
          <w:b/>
        </w:rPr>
        <w:t>Financial highlights:</w:t>
      </w:r>
    </w:p>
    <w:p w14:paraId="444A3265" w14:textId="38159233" w:rsidR="00BF2521" w:rsidRPr="00EA5EE8" w:rsidRDefault="00DF6741" w:rsidP="00BF2521">
      <w:pPr>
        <w:pStyle w:val="NormalWeb"/>
        <w:numPr>
          <w:ilvl w:val="0"/>
          <w:numId w:val="4"/>
        </w:numPr>
        <w:spacing w:before="0" w:beforeAutospacing="0" w:after="0" w:afterAutospacing="0"/>
        <w:jc w:val="both"/>
      </w:pPr>
      <w:bookmarkStart w:id="0" w:name="_Hlk103073018"/>
      <w:r>
        <w:t>N</w:t>
      </w:r>
      <w:r w:rsidR="00BF2521" w:rsidRPr="00EA5EE8">
        <w:t xml:space="preserve">et </w:t>
      </w:r>
      <w:r w:rsidR="00EA5EE8" w:rsidRPr="00EA5EE8">
        <w:t>income</w:t>
      </w:r>
      <w:r w:rsidR="00BF2521" w:rsidRPr="00EA5EE8">
        <w:t xml:space="preserve"> </w:t>
      </w:r>
      <w:r w:rsidR="00864DA6" w:rsidRPr="00EA5EE8">
        <w:t xml:space="preserve">for the year </w:t>
      </w:r>
      <w:r w:rsidR="00BF2521" w:rsidRPr="00EA5EE8">
        <w:t>of $</w:t>
      </w:r>
      <w:r w:rsidR="00EA5EE8" w:rsidRPr="00EA5EE8">
        <w:t xml:space="preserve">1.7 </w:t>
      </w:r>
      <w:r w:rsidR="00BF2521" w:rsidRPr="00EA5EE8">
        <w:t>million and non-GAAP net income</w:t>
      </w:r>
      <w:r>
        <w:t xml:space="preserve"> </w:t>
      </w:r>
      <w:r w:rsidR="00BF2521" w:rsidRPr="00EA5EE8">
        <w:t>of $</w:t>
      </w:r>
      <w:r w:rsidR="00EA5EE8" w:rsidRPr="00EA5EE8">
        <w:t>7</w:t>
      </w:r>
      <w:r w:rsidR="00BF2521" w:rsidRPr="00EA5EE8">
        <w:t>.</w:t>
      </w:r>
      <w:r w:rsidR="00EA5EE8" w:rsidRPr="00EA5EE8">
        <w:t>7</w:t>
      </w:r>
      <w:r w:rsidR="00BF2521" w:rsidRPr="00EA5EE8">
        <w:t xml:space="preserve"> million.</w:t>
      </w:r>
    </w:p>
    <w:p w14:paraId="6D7C19DD" w14:textId="7019D523" w:rsidR="00BF2521" w:rsidRPr="00EA5EE8" w:rsidRDefault="00DF6741" w:rsidP="00BF2521">
      <w:pPr>
        <w:pStyle w:val="NormalWeb"/>
        <w:numPr>
          <w:ilvl w:val="0"/>
          <w:numId w:val="4"/>
        </w:numPr>
        <w:spacing w:before="0" w:beforeAutospacing="0" w:after="0" w:afterAutospacing="0"/>
        <w:jc w:val="both"/>
      </w:pPr>
      <w:r>
        <w:t>R</w:t>
      </w:r>
      <w:r w:rsidR="00BF2521" w:rsidRPr="00EA5EE8">
        <w:t xml:space="preserve">evenue </w:t>
      </w:r>
      <w:r>
        <w:t>for the year of $60.8 million, up 14% year-over-year.</w:t>
      </w:r>
    </w:p>
    <w:p w14:paraId="4CF936EF" w14:textId="45C6E11E" w:rsidR="00BF2521" w:rsidRPr="00EA5EE8" w:rsidRDefault="00864DA6" w:rsidP="00BF2521">
      <w:pPr>
        <w:pStyle w:val="NormalWeb"/>
        <w:numPr>
          <w:ilvl w:val="0"/>
          <w:numId w:val="4"/>
        </w:numPr>
        <w:spacing w:before="0" w:beforeAutospacing="0" w:after="0" w:afterAutospacing="0"/>
        <w:jc w:val="both"/>
      </w:pPr>
      <w:r w:rsidRPr="00EA5EE8">
        <w:t xml:space="preserve">Fourth quarter </w:t>
      </w:r>
      <w:r w:rsidR="00FA2B5C">
        <w:t>n</w:t>
      </w:r>
      <w:r w:rsidR="00BF2521" w:rsidRPr="00EA5EE8">
        <w:t xml:space="preserve">et </w:t>
      </w:r>
      <w:r w:rsidR="009E03C3" w:rsidRPr="00EA5EE8">
        <w:t>income</w:t>
      </w:r>
      <w:r w:rsidR="00BF2521" w:rsidRPr="00EA5EE8">
        <w:t xml:space="preserve"> of </w:t>
      </w:r>
      <w:r w:rsidR="009E03C3" w:rsidRPr="00EA5EE8">
        <w:t>$0.</w:t>
      </w:r>
      <w:r w:rsidR="00EA5EE8" w:rsidRPr="00EA5EE8">
        <w:t>5</w:t>
      </w:r>
      <w:r w:rsidR="009E03C3" w:rsidRPr="00EA5EE8">
        <w:t xml:space="preserve"> </w:t>
      </w:r>
      <w:r w:rsidR="00BF2521" w:rsidRPr="00EA5EE8">
        <w:t>million and non-GAAP net income of $</w:t>
      </w:r>
      <w:r w:rsidR="00EA5EE8" w:rsidRPr="00EA5EE8">
        <w:t>2.0</w:t>
      </w:r>
      <w:r w:rsidR="00BF2521" w:rsidRPr="00EA5EE8">
        <w:t xml:space="preserve"> million.</w:t>
      </w:r>
    </w:p>
    <w:p w14:paraId="0FBD4E36" w14:textId="16F91177" w:rsidR="00BF2521" w:rsidRPr="00EA5EE8" w:rsidRDefault="00BF2521" w:rsidP="00BF2521">
      <w:pPr>
        <w:pStyle w:val="NormalWeb"/>
        <w:numPr>
          <w:ilvl w:val="0"/>
          <w:numId w:val="4"/>
        </w:numPr>
        <w:spacing w:before="0" w:beforeAutospacing="0" w:after="0" w:afterAutospacing="0"/>
        <w:jc w:val="both"/>
      </w:pPr>
      <w:r w:rsidRPr="00EA5EE8">
        <w:t xml:space="preserve">Fourth quarter revenue </w:t>
      </w:r>
      <w:r w:rsidR="00DF6741">
        <w:t>of $16.2 million, up 15% year-over-year.</w:t>
      </w:r>
    </w:p>
    <w:bookmarkEnd w:id="0"/>
    <w:p w14:paraId="27EF056D" w14:textId="77777777" w:rsidR="002915DA" w:rsidRPr="00EA5EE8" w:rsidRDefault="002915DA" w:rsidP="002915DA">
      <w:pPr>
        <w:pStyle w:val="NormalWeb"/>
        <w:spacing w:before="0" w:beforeAutospacing="0" w:after="0" w:afterAutospacing="0"/>
        <w:jc w:val="both"/>
        <w:rPr>
          <w:highlight w:val="cyan"/>
        </w:rPr>
      </w:pPr>
    </w:p>
    <w:p w14:paraId="17AFEE88" w14:textId="76A65F95" w:rsidR="002915DA" w:rsidRPr="00EA5EE8" w:rsidRDefault="007F169A" w:rsidP="002915DA">
      <w:pPr>
        <w:pStyle w:val="NormalWeb"/>
        <w:spacing w:before="0" w:beforeAutospacing="0" w:after="0" w:afterAutospacing="0"/>
        <w:jc w:val="both"/>
        <w:rPr>
          <w:b/>
        </w:rPr>
      </w:pPr>
      <w:r w:rsidRPr="00EA5EE8">
        <w:rPr>
          <w:b/>
        </w:rPr>
        <w:t>F</w:t>
      </w:r>
      <w:r w:rsidR="00DB15C2" w:rsidRPr="00EA5EE8">
        <w:rPr>
          <w:b/>
        </w:rPr>
        <w:t>inancial Results</w:t>
      </w:r>
      <w:r w:rsidR="00E73898" w:rsidRPr="00EA5EE8">
        <w:rPr>
          <w:b/>
        </w:rPr>
        <w:t xml:space="preserve"> for the </w:t>
      </w:r>
      <w:r w:rsidR="00BF2521" w:rsidRPr="00EA5EE8">
        <w:rPr>
          <w:b/>
        </w:rPr>
        <w:t>Four</w:t>
      </w:r>
      <w:r w:rsidR="00864DA6" w:rsidRPr="00EA5EE8">
        <w:rPr>
          <w:b/>
        </w:rPr>
        <w:t>th</w:t>
      </w:r>
      <w:r w:rsidR="00BF2521" w:rsidRPr="00EA5EE8">
        <w:rPr>
          <w:b/>
        </w:rPr>
        <w:t xml:space="preserve"> </w:t>
      </w:r>
      <w:r w:rsidR="002427E0" w:rsidRPr="00EA5EE8">
        <w:rPr>
          <w:b/>
        </w:rPr>
        <w:t xml:space="preserve">Quarter of </w:t>
      </w:r>
      <w:r w:rsidR="00DF1FD6" w:rsidRPr="00EA5EE8">
        <w:rPr>
          <w:b/>
        </w:rPr>
        <w:t>202</w:t>
      </w:r>
      <w:r w:rsidR="00EA5EE8" w:rsidRPr="00EA5EE8">
        <w:rPr>
          <w:b/>
        </w:rPr>
        <w:t>4</w:t>
      </w:r>
    </w:p>
    <w:p w14:paraId="535E9944" w14:textId="78EC7434" w:rsidR="00933AC5" w:rsidRPr="00EA5EE8" w:rsidRDefault="00191DDF" w:rsidP="00933AC5">
      <w:pPr>
        <w:pStyle w:val="NormalWeb"/>
        <w:jc w:val="both"/>
      </w:pPr>
      <w:r w:rsidRPr="00EA5EE8">
        <w:rPr>
          <w:b/>
          <w:bCs/>
        </w:rPr>
        <w:t xml:space="preserve">Total Revenue: </w:t>
      </w:r>
      <w:r w:rsidR="00933AC5" w:rsidRPr="00EA5EE8">
        <w:t xml:space="preserve">Consolidated total revenue for the </w:t>
      </w:r>
      <w:r w:rsidR="009E03C3" w:rsidRPr="00EA5EE8">
        <w:t>fourth</w:t>
      </w:r>
      <w:r w:rsidR="00E81225" w:rsidRPr="00EA5EE8">
        <w:t xml:space="preserve"> quarter of </w:t>
      </w:r>
      <w:r w:rsidR="00EA5EE8" w:rsidRPr="00EA5EE8">
        <w:t>2024</w:t>
      </w:r>
      <w:r w:rsidR="001E7D15" w:rsidRPr="00EA5EE8">
        <w:t xml:space="preserve"> </w:t>
      </w:r>
      <w:r w:rsidR="00933AC5" w:rsidRPr="00EA5EE8">
        <w:t xml:space="preserve">increased </w:t>
      </w:r>
      <w:r w:rsidR="00EA5EE8" w:rsidRPr="00EA5EE8">
        <w:t>1</w:t>
      </w:r>
      <w:r w:rsidR="00EA5EE8">
        <w:t>5</w:t>
      </w:r>
      <w:r w:rsidR="00933AC5" w:rsidRPr="00EA5EE8">
        <w:t>%</w:t>
      </w:r>
      <w:r w:rsidR="005E5F48" w:rsidRPr="00EA5EE8">
        <w:t>, or $</w:t>
      </w:r>
      <w:r w:rsidR="009E03C3" w:rsidRPr="00EA5EE8">
        <w:t>2</w:t>
      </w:r>
      <w:r w:rsidR="0090598F" w:rsidRPr="00EA5EE8">
        <w:t>.</w:t>
      </w:r>
      <w:r w:rsidR="00EA5EE8" w:rsidRPr="00EA5EE8">
        <w:t>0</w:t>
      </w:r>
      <w:r w:rsidR="0090598F" w:rsidRPr="00EA5EE8">
        <w:t xml:space="preserve"> million</w:t>
      </w:r>
      <w:r w:rsidR="000851E4" w:rsidRPr="00EA5EE8">
        <w:t>,</w:t>
      </w:r>
      <w:r w:rsidR="00933AC5" w:rsidRPr="00EA5EE8">
        <w:t xml:space="preserve"> to $</w:t>
      </w:r>
      <w:r w:rsidR="00DF1FD6" w:rsidRPr="00EA5EE8">
        <w:t>1</w:t>
      </w:r>
      <w:r w:rsidR="00EA5EE8" w:rsidRPr="00EA5EE8">
        <w:t>6</w:t>
      </w:r>
      <w:r w:rsidR="0090598F" w:rsidRPr="00EA5EE8">
        <w:t>.</w:t>
      </w:r>
      <w:r w:rsidR="009E03C3" w:rsidRPr="00EA5EE8">
        <w:t>2</w:t>
      </w:r>
      <w:r w:rsidR="0090598F" w:rsidRPr="00EA5EE8">
        <w:t xml:space="preserve"> million</w:t>
      </w:r>
      <w:r w:rsidR="00933AC5" w:rsidRPr="00EA5EE8">
        <w:t xml:space="preserve"> compared to $</w:t>
      </w:r>
      <w:r w:rsidR="009E03C3" w:rsidRPr="00EA5EE8">
        <w:t>1</w:t>
      </w:r>
      <w:r w:rsidR="00EA5EE8" w:rsidRPr="00EA5EE8">
        <w:t>4</w:t>
      </w:r>
      <w:r w:rsidR="009E03C3" w:rsidRPr="00EA5EE8">
        <w:t>.</w:t>
      </w:r>
      <w:r w:rsidR="00EA5EE8" w:rsidRPr="00EA5EE8">
        <w:t>2</w:t>
      </w:r>
      <w:r w:rsidR="0090598F" w:rsidRPr="00EA5EE8">
        <w:t xml:space="preserve"> million</w:t>
      </w:r>
      <w:r w:rsidR="006B2607" w:rsidRPr="00EA5EE8">
        <w:t xml:space="preserve"> </w:t>
      </w:r>
      <w:r w:rsidR="00933AC5" w:rsidRPr="00EA5EE8">
        <w:t xml:space="preserve">for the </w:t>
      </w:r>
      <w:r w:rsidR="009E03C3" w:rsidRPr="00EA5EE8">
        <w:t>fourth</w:t>
      </w:r>
      <w:r w:rsidR="00E81225" w:rsidRPr="00EA5EE8">
        <w:t xml:space="preserve"> quarter of </w:t>
      </w:r>
      <w:r w:rsidR="00EA5EE8" w:rsidRPr="00EA5EE8">
        <w:t>2023</w:t>
      </w:r>
      <w:r w:rsidR="00933AC5" w:rsidRPr="00EA5EE8">
        <w:t>.</w:t>
      </w:r>
      <w:r w:rsidR="00C904F1" w:rsidRPr="00EA5EE8">
        <w:t xml:space="preserve"> </w:t>
      </w:r>
    </w:p>
    <w:p w14:paraId="6F2AB8F1" w14:textId="39797EA1" w:rsidR="00933AC5" w:rsidRPr="00EA5EE8" w:rsidRDefault="00191DDF" w:rsidP="00933AC5">
      <w:pPr>
        <w:pStyle w:val="NormalWeb"/>
        <w:jc w:val="both"/>
      </w:pPr>
      <w:bookmarkStart w:id="1" w:name="_Hlk47300453"/>
      <w:r w:rsidRPr="00EA5EE8">
        <w:rPr>
          <w:b/>
          <w:bCs/>
        </w:rPr>
        <w:t xml:space="preserve">Service Revenue: </w:t>
      </w:r>
      <w:r w:rsidR="00933AC5" w:rsidRPr="00EA5EE8">
        <w:t xml:space="preserve">Consolidated service revenue for the </w:t>
      </w:r>
      <w:r w:rsidR="009E03C3" w:rsidRPr="00EA5EE8">
        <w:t>fourth</w:t>
      </w:r>
      <w:r w:rsidR="00E81225" w:rsidRPr="00EA5EE8">
        <w:t xml:space="preserve"> quarter of </w:t>
      </w:r>
      <w:r w:rsidR="00EA5EE8" w:rsidRPr="00EA5EE8">
        <w:t>2024</w:t>
      </w:r>
      <w:r w:rsidR="00003533" w:rsidRPr="00EA5EE8">
        <w:t xml:space="preserve"> </w:t>
      </w:r>
      <w:r w:rsidR="00933AC5" w:rsidRPr="00EA5EE8">
        <w:t xml:space="preserve">increased </w:t>
      </w:r>
      <w:r w:rsidR="00EA5EE8" w:rsidRPr="00EA5EE8">
        <w:t>4</w:t>
      </w:r>
      <w:r w:rsidR="00A851FF" w:rsidRPr="00EA5EE8">
        <w:t>%</w:t>
      </w:r>
      <w:r w:rsidR="005E5F48" w:rsidRPr="00EA5EE8">
        <w:t>, or $</w:t>
      </w:r>
      <w:r w:rsidR="00EA5EE8" w:rsidRPr="00EA5EE8">
        <w:t>0</w:t>
      </w:r>
      <w:r w:rsidR="009E03C3" w:rsidRPr="00EA5EE8">
        <w:t>.</w:t>
      </w:r>
      <w:r w:rsidR="00EA5EE8" w:rsidRPr="00EA5EE8">
        <w:t>3</w:t>
      </w:r>
      <w:r w:rsidR="0090598F" w:rsidRPr="00EA5EE8">
        <w:t xml:space="preserve"> million</w:t>
      </w:r>
      <w:r w:rsidR="000851E4" w:rsidRPr="00EA5EE8">
        <w:t>,</w:t>
      </w:r>
      <w:r w:rsidR="00933AC5" w:rsidRPr="00EA5EE8">
        <w:t xml:space="preserve"> to $</w:t>
      </w:r>
      <w:r w:rsidR="00EA5EE8" w:rsidRPr="00EA5EE8">
        <w:t>8</w:t>
      </w:r>
      <w:r w:rsidR="0090598F" w:rsidRPr="00EA5EE8">
        <w:t>.</w:t>
      </w:r>
      <w:r w:rsidR="00EA5EE8" w:rsidRPr="00EA5EE8">
        <w:t>0</w:t>
      </w:r>
      <w:r w:rsidR="0090598F" w:rsidRPr="00EA5EE8">
        <w:t xml:space="preserve"> million</w:t>
      </w:r>
      <w:r w:rsidR="00933AC5" w:rsidRPr="00EA5EE8">
        <w:t xml:space="preserve"> compared to $</w:t>
      </w:r>
      <w:r w:rsidR="00EA5EE8" w:rsidRPr="00EA5EE8">
        <w:t>7</w:t>
      </w:r>
      <w:r w:rsidR="0090598F" w:rsidRPr="00EA5EE8">
        <w:t>.</w:t>
      </w:r>
      <w:r w:rsidR="00EA5EE8" w:rsidRPr="00EA5EE8">
        <w:t>7</w:t>
      </w:r>
      <w:r w:rsidR="0090598F" w:rsidRPr="00EA5EE8">
        <w:t xml:space="preserve"> million</w:t>
      </w:r>
      <w:r w:rsidR="009975DA" w:rsidRPr="00EA5EE8">
        <w:t xml:space="preserve"> for the </w:t>
      </w:r>
      <w:r w:rsidR="009E03C3" w:rsidRPr="00EA5EE8">
        <w:t>fourth</w:t>
      </w:r>
      <w:r w:rsidR="00E81225" w:rsidRPr="00EA5EE8">
        <w:t xml:space="preserve"> quarter of </w:t>
      </w:r>
      <w:bookmarkEnd w:id="1"/>
      <w:r w:rsidR="00EA5EE8" w:rsidRPr="00EA5EE8">
        <w:t>2023</w:t>
      </w:r>
      <w:r w:rsidR="00933AC5" w:rsidRPr="00EA5EE8">
        <w:t xml:space="preserve">. </w:t>
      </w:r>
    </w:p>
    <w:p w14:paraId="5D08A905" w14:textId="30C77738" w:rsidR="00933AC5" w:rsidRPr="00AF0D0F" w:rsidRDefault="00191DDF" w:rsidP="00EA4730">
      <w:pPr>
        <w:pStyle w:val="NormalWeb"/>
        <w:jc w:val="both"/>
      </w:pPr>
      <w:r w:rsidRPr="00AF0D0F">
        <w:rPr>
          <w:b/>
          <w:bCs/>
        </w:rPr>
        <w:t xml:space="preserve">Software Solutions Revenue: </w:t>
      </w:r>
      <w:r w:rsidR="00EA4730" w:rsidRPr="00AF0D0F">
        <w:t>Consolidated s</w:t>
      </w:r>
      <w:r w:rsidR="009F4E3D" w:rsidRPr="00AF0D0F">
        <w:t xml:space="preserve">oftware </w:t>
      </w:r>
      <w:r w:rsidR="00EA4730" w:rsidRPr="00AF0D0F">
        <w:t>s</w:t>
      </w:r>
      <w:r w:rsidR="009F4E3D" w:rsidRPr="00AF0D0F">
        <w:t xml:space="preserve">olutions </w:t>
      </w:r>
      <w:r w:rsidR="00933AC5" w:rsidRPr="00AF0D0F">
        <w:t xml:space="preserve">revenue for the </w:t>
      </w:r>
      <w:r w:rsidR="009E03C3" w:rsidRPr="00AF0D0F">
        <w:t>fourth</w:t>
      </w:r>
      <w:r w:rsidR="00E81225" w:rsidRPr="00AF0D0F">
        <w:t xml:space="preserve"> quarter of </w:t>
      </w:r>
      <w:r w:rsidR="00EA5EE8" w:rsidRPr="00AF0D0F">
        <w:t>2024</w:t>
      </w:r>
      <w:r w:rsidR="00003533" w:rsidRPr="00AF0D0F">
        <w:t xml:space="preserve"> </w:t>
      </w:r>
      <w:r w:rsidR="00DF1FD6" w:rsidRPr="00AF0D0F">
        <w:t xml:space="preserve">increased </w:t>
      </w:r>
      <w:r w:rsidR="00AF0D0F" w:rsidRPr="00AF0D0F">
        <w:t>32</w:t>
      </w:r>
      <w:r w:rsidR="00DF1FD6" w:rsidRPr="00AF0D0F">
        <w:t>%</w:t>
      </w:r>
      <w:r w:rsidR="005E5F48" w:rsidRPr="00AF0D0F">
        <w:t>, or $</w:t>
      </w:r>
      <w:r w:rsidR="00AF0D0F" w:rsidRPr="00AF0D0F">
        <w:t>1</w:t>
      </w:r>
      <w:r w:rsidR="0090598F" w:rsidRPr="00AF0D0F">
        <w:t>.</w:t>
      </w:r>
      <w:r w:rsidR="00AF0D0F" w:rsidRPr="00AF0D0F">
        <w:t>7</w:t>
      </w:r>
      <w:r w:rsidR="0090598F" w:rsidRPr="00AF0D0F">
        <w:t xml:space="preserve"> million</w:t>
      </w:r>
      <w:r w:rsidR="000851E4" w:rsidRPr="00AF0D0F">
        <w:t>,</w:t>
      </w:r>
      <w:r w:rsidR="00DF1FD6" w:rsidRPr="00AF0D0F">
        <w:t xml:space="preserve"> to </w:t>
      </w:r>
      <w:r w:rsidR="00933AC5" w:rsidRPr="00AF0D0F">
        <w:t>$</w:t>
      </w:r>
      <w:r w:rsidR="00AF0D0F" w:rsidRPr="00AF0D0F">
        <w:t>7</w:t>
      </w:r>
      <w:r w:rsidR="0090598F" w:rsidRPr="00AF0D0F">
        <w:t>.</w:t>
      </w:r>
      <w:r w:rsidR="00AF0D0F" w:rsidRPr="00AF0D0F">
        <w:t>0</w:t>
      </w:r>
      <w:r w:rsidR="0090598F" w:rsidRPr="00AF0D0F">
        <w:t xml:space="preserve"> million</w:t>
      </w:r>
      <w:r w:rsidR="006B2607" w:rsidRPr="00AF0D0F">
        <w:t xml:space="preserve"> </w:t>
      </w:r>
      <w:r w:rsidR="00933AC5" w:rsidRPr="00AF0D0F">
        <w:t>compared to $</w:t>
      </w:r>
      <w:r w:rsidR="00AF0D0F" w:rsidRPr="00AF0D0F">
        <w:t>5.3</w:t>
      </w:r>
      <w:r w:rsidR="0090598F" w:rsidRPr="00AF0D0F">
        <w:t xml:space="preserve"> million</w:t>
      </w:r>
      <w:r w:rsidR="004D2099" w:rsidRPr="00AF0D0F">
        <w:t xml:space="preserve"> </w:t>
      </w:r>
      <w:r w:rsidR="00933AC5" w:rsidRPr="00AF0D0F">
        <w:t xml:space="preserve">for the </w:t>
      </w:r>
      <w:r w:rsidR="009E03C3" w:rsidRPr="00AF0D0F">
        <w:t>fourth</w:t>
      </w:r>
      <w:r w:rsidR="00E81225" w:rsidRPr="00AF0D0F">
        <w:t xml:space="preserve"> quarter of </w:t>
      </w:r>
      <w:r w:rsidR="00EA5EE8" w:rsidRPr="00AF0D0F">
        <w:t>2023</w:t>
      </w:r>
      <w:r w:rsidR="00933AC5" w:rsidRPr="00AF0D0F">
        <w:t>.</w:t>
      </w:r>
    </w:p>
    <w:p w14:paraId="304905ED" w14:textId="2DDA834A" w:rsidR="00933AC5" w:rsidRPr="00AF0D0F" w:rsidRDefault="00191DDF" w:rsidP="00933AC5">
      <w:pPr>
        <w:pStyle w:val="NormalWeb"/>
        <w:jc w:val="both"/>
      </w:pPr>
      <w:r w:rsidRPr="00AF0D0F">
        <w:rPr>
          <w:b/>
          <w:bCs/>
        </w:rPr>
        <w:t xml:space="preserve">Product Revenue: </w:t>
      </w:r>
      <w:r w:rsidR="00933AC5" w:rsidRPr="00AF0D0F">
        <w:t xml:space="preserve">Consolidated product revenue for the </w:t>
      </w:r>
      <w:r w:rsidR="009E03C3" w:rsidRPr="00AF0D0F">
        <w:t>fourth</w:t>
      </w:r>
      <w:r w:rsidR="00E81225" w:rsidRPr="00AF0D0F">
        <w:t xml:space="preserve"> quarter of </w:t>
      </w:r>
      <w:r w:rsidR="00EA5EE8" w:rsidRPr="00AF0D0F">
        <w:t>2024</w:t>
      </w:r>
      <w:r w:rsidR="004C5857" w:rsidRPr="00AF0D0F">
        <w:t xml:space="preserve"> </w:t>
      </w:r>
      <w:r w:rsidR="001F415B" w:rsidRPr="00AF0D0F">
        <w:t>in</w:t>
      </w:r>
      <w:r w:rsidR="00D832C6" w:rsidRPr="00AF0D0F">
        <w:t>creased</w:t>
      </w:r>
      <w:r w:rsidR="00933AC5" w:rsidRPr="00AF0D0F">
        <w:t xml:space="preserve"> </w:t>
      </w:r>
      <w:r w:rsidR="00AF0D0F" w:rsidRPr="00AF0D0F">
        <w:t>4</w:t>
      </w:r>
      <w:r w:rsidR="00E30DB6" w:rsidRPr="00AF0D0F">
        <w:t>%</w:t>
      </w:r>
      <w:r w:rsidR="005E5F48" w:rsidRPr="00AF0D0F">
        <w:t xml:space="preserve">, or </w:t>
      </w:r>
      <w:r w:rsidR="001C2A75">
        <w:t xml:space="preserve">less than </w:t>
      </w:r>
      <w:r w:rsidR="005E5F48" w:rsidRPr="00AF0D0F">
        <w:t>$</w:t>
      </w:r>
      <w:r w:rsidR="0090598F" w:rsidRPr="00AF0D0F">
        <w:t>0.</w:t>
      </w:r>
      <w:r w:rsidR="001C2A75">
        <w:t>1</w:t>
      </w:r>
      <w:r w:rsidR="0090598F" w:rsidRPr="00AF0D0F">
        <w:t xml:space="preserve"> million</w:t>
      </w:r>
      <w:r w:rsidR="000851E4" w:rsidRPr="00AF0D0F">
        <w:t>,</w:t>
      </w:r>
      <w:r w:rsidR="00933AC5" w:rsidRPr="00AF0D0F">
        <w:t xml:space="preserve"> to $</w:t>
      </w:r>
      <w:r w:rsidR="006B2607" w:rsidRPr="00AF0D0F">
        <w:t>1</w:t>
      </w:r>
      <w:r w:rsidR="0090598F" w:rsidRPr="00AF0D0F">
        <w:t>.</w:t>
      </w:r>
      <w:r w:rsidR="009E03C3" w:rsidRPr="00AF0D0F">
        <w:t>2</w:t>
      </w:r>
      <w:r w:rsidR="0090598F" w:rsidRPr="00AF0D0F">
        <w:t xml:space="preserve"> million</w:t>
      </w:r>
      <w:r w:rsidR="00DF1FD6" w:rsidRPr="00AF0D0F">
        <w:t xml:space="preserve"> </w:t>
      </w:r>
      <w:r w:rsidR="00933AC5" w:rsidRPr="00AF0D0F">
        <w:t>compared to $</w:t>
      </w:r>
      <w:r w:rsidR="00AF0D0F" w:rsidRPr="00AF0D0F">
        <w:t>1</w:t>
      </w:r>
      <w:r w:rsidR="0090598F" w:rsidRPr="00AF0D0F">
        <w:t>.</w:t>
      </w:r>
      <w:r w:rsidR="00AF0D0F" w:rsidRPr="00AF0D0F">
        <w:t>2</w:t>
      </w:r>
      <w:r w:rsidR="0090598F" w:rsidRPr="00AF0D0F">
        <w:t xml:space="preserve"> million </w:t>
      </w:r>
      <w:r w:rsidR="00933AC5" w:rsidRPr="00AF0D0F">
        <w:t xml:space="preserve">for the </w:t>
      </w:r>
      <w:r w:rsidR="009E03C3" w:rsidRPr="00AF0D0F">
        <w:t>fourth</w:t>
      </w:r>
      <w:r w:rsidR="00E81225" w:rsidRPr="00AF0D0F">
        <w:t xml:space="preserve"> quarter of </w:t>
      </w:r>
      <w:r w:rsidR="00EA5EE8" w:rsidRPr="00AF0D0F">
        <w:t>2023</w:t>
      </w:r>
      <w:r w:rsidR="00933AC5" w:rsidRPr="00AF0D0F">
        <w:t xml:space="preserve">. </w:t>
      </w:r>
    </w:p>
    <w:p w14:paraId="7C751828" w14:textId="0BC59B4C" w:rsidR="00933AC5" w:rsidRPr="00AF0D0F" w:rsidRDefault="00191DDF" w:rsidP="00933AC5">
      <w:pPr>
        <w:pStyle w:val="NormalWeb"/>
        <w:jc w:val="both"/>
      </w:pPr>
      <w:r w:rsidRPr="00AF0D0F">
        <w:rPr>
          <w:b/>
          <w:bCs/>
        </w:rPr>
        <w:t xml:space="preserve">Operating Expenses: </w:t>
      </w:r>
      <w:r w:rsidR="00933AC5" w:rsidRPr="00AF0D0F">
        <w:t xml:space="preserve">Consolidated operating expenses for the </w:t>
      </w:r>
      <w:r w:rsidR="009E03C3" w:rsidRPr="00AF0D0F">
        <w:t>fourth</w:t>
      </w:r>
      <w:r w:rsidR="00E81225" w:rsidRPr="00AF0D0F">
        <w:t xml:space="preserve"> quarter of </w:t>
      </w:r>
      <w:r w:rsidR="00EA5EE8" w:rsidRPr="00AF0D0F">
        <w:t>2024</w:t>
      </w:r>
      <w:r w:rsidR="004C5857" w:rsidRPr="00AF0D0F">
        <w:t xml:space="preserve"> </w:t>
      </w:r>
      <w:r w:rsidR="00AF0D0F" w:rsidRPr="00AF0D0F">
        <w:t>in</w:t>
      </w:r>
      <w:r w:rsidR="00933AC5" w:rsidRPr="00AF0D0F">
        <w:t xml:space="preserve">creased </w:t>
      </w:r>
      <w:r w:rsidR="00AF0D0F" w:rsidRPr="00AF0D0F">
        <w:t>11</w:t>
      </w:r>
      <w:r w:rsidR="00933AC5" w:rsidRPr="00AF0D0F">
        <w:t>%</w:t>
      </w:r>
      <w:r w:rsidR="005E5F48" w:rsidRPr="00AF0D0F">
        <w:t>, or $</w:t>
      </w:r>
      <w:r w:rsidR="00AF0D0F" w:rsidRPr="00AF0D0F">
        <w:t>1.5</w:t>
      </w:r>
      <w:r w:rsidR="00C87A5F" w:rsidRPr="00AF0D0F">
        <w:t xml:space="preserve"> million</w:t>
      </w:r>
      <w:r w:rsidR="000851E4" w:rsidRPr="00AF0D0F">
        <w:t>,</w:t>
      </w:r>
      <w:r w:rsidR="00933AC5" w:rsidRPr="00AF0D0F">
        <w:t xml:space="preserve"> to $</w:t>
      </w:r>
      <w:r w:rsidR="00C87A5F" w:rsidRPr="00AF0D0F">
        <w:t>1</w:t>
      </w:r>
      <w:r w:rsidR="00AF0D0F" w:rsidRPr="00AF0D0F">
        <w:t>5</w:t>
      </w:r>
      <w:r w:rsidR="00C87A5F" w:rsidRPr="00AF0D0F">
        <w:t>.</w:t>
      </w:r>
      <w:r w:rsidR="00AF0D0F" w:rsidRPr="00AF0D0F">
        <w:t>6</w:t>
      </w:r>
      <w:r w:rsidR="00C87A5F" w:rsidRPr="00AF0D0F">
        <w:t xml:space="preserve"> million</w:t>
      </w:r>
      <w:r w:rsidR="009A2460" w:rsidRPr="00AF0D0F">
        <w:t xml:space="preserve"> compared</w:t>
      </w:r>
      <w:r w:rsidR="009975DA" w:rsidRPr="00AF0D0F">
        <w:t xml:space="preserve"> to $</w:t>
      </w:r>
      <w:r w:rsidR="00AF0D0F" w:rsidRPr="00AF0D0F">
        <w:t>14</w:t>
      </w:r>
      <w:r w:rsidR="007A5D14" w:rsidRPr="00AF0D0F">
        <w:t>.</w:t>
      </w:r>
      <w:r w:rsidR="00AF0D0F" w:rsidRPr="00AF0D0F">
        <w:t>1</w:t>
      </w:r>
      <w:r w:rsidR="00C87A5F" w:rsidRPr="00AF0D0F">
        <w:t xml:space="preserve"> million</w:t>
      </w:r>
      <w:r w:rsidR="00933AC5" w:rsidRPr="00AF0D0F">
        <w:t xml:space="preserve"> for the </w:t>
      </w:r>
      <w:r w:rsidR="009E03C3" w:rsidRPr="00AF0D0F">
        <w:t>fourth</w:t>
      </w:r>
      <w:r w:rsidR="00E81225" w:rsidRPr="00AF0D0F">
        <w:t xml:space="preserve"> quarter of </w:t>
      </w:r>
      <w:r w:rsidR="00EA5EE8" w:rsidRPr="00AF0D0F">
        <w:t>2023</w:t>
      </w:r>
      <w:r w:rsidR="007A5D14" w:rsidRPr="00AF0D0F">
        <w:t>.</w:t>
      </w:r>
    </w:p>
    <w:p w14:paraId="332CA62D" w14:textId="314D9854" w:rsidR="00933AC5" w:rsidRPr="00AF0D0F" w:rsidRDefault="00191DDF" w:rsidP="00933AC5">
      <w:pPr>
        <w:pStyle w:val="NormalWeb"/>
        <w:jc w:val="both"/>
      </w:pPr>
      <w:r w:rsidRPr="00AF0D0F">
        <w:rPr>
          <w:b/>
          <w:bCs/>
        </w:rPr>
        <w:t xml:space="preserve">Net Income/(Loss): </w:t>
      </w:r>
      <w:r w:rsidR="000D6511" w:rsidRPr="00AF0D0F">
        <w:t>T</w:t>
      </w:r>
      <w:r w:rsidR="00933AC5" w:rsidRPr="00AF0D0F">
        <w:t>he Company reported</w:t>
      </w:r>
      <w:r w:rsidR="003A710E" w:rsidRPr="00AF0D0F">
        <w:t xml:space="preserve"> </w:t>
      </w:r>
      <w:r w:rsidR="00003533" w:rsidRPr="00AF0D0F">
        <w:t xml:space="preserve">net </w:t>
      </w:r>
      <w:r w:rsidR="00A851FF" w:rsidRPr="00AF0D0F">
        <w:t xml:space="preserve">income </w:t>
      </w:r>
      <w:r w:rsidR="00003533" w:rsidRPr="00AF0D0F">
        <w:t>of</w:t>
      </w:r>
      <w:r w:rsidR="00933AC5" w:rsidRPr="00AF0D0F">
        <w:t xml:space="preserve"> $</w:t>
      </w:r>
      <w:r w:rsidR="004C18A9" w:rsidRPr="00AF0D0F">
        <w:t>0.</w:t>
      </w:r>
      <w:r w:rsidR="00AF0D0F" w:rsidRPr="00AF0D0F">
        <w:t>5</w:t>
      </w:r>
      <w:r w:rsidR="00C87A5F" w:rsidRPr="00AF0D0F">
        <w:t xml:space="preserve"> million</w:t>
      </w:r>
      <w:r w:rsidR="00ED6CCA" w:rsidRPr="00AF0D0F">
        <w:t xml:space="preserve"> </w:t>
      </w:r>
      <w:r w:rsidR="00933AC5" w:rsidRPr="00AF0D0F">
        <w:t xml:space="preserve">for the </w:t>
      </w:r>
      <w:r w:rsidR="009E03C3" w:rsidRPr="00AF0D0F">
        <w:t>fourth</w:t>
      </w:r>
      <w:r w:rsidR="00E81225" w:rsidRPr="00AF0D0F">
        <w:t xml:space="preserve"> quarter of </w:t>
      </w:r>
      <w:r w:rsidR="00EA5EE8" w:rsidRPr="00AF0D0F">
        <w:t>2024</w:t>
      </w:r>
      <w:r w:rsidR="00933AC5" w:rsidRPr="00AF0D0F">
        <w:t xml:space="preserve">, </w:t>
      </w:r>
      <w:r w:rsidR="00A851FF" w:rsidRPr="00AF0D0F">
        <w:t>or $0.0</w:t>
      </w:r>
      <w:r w:rsidR="00AF0D0F" w:rsidRPr="00AF0D0F">
        <w:t>2</w:t>
      </w:r>
      <w:r w:rsidR="00A851FF" w:rsidRPr="00AF0D0F">
        <w:t xml:space="preserve"> per basic </w:t>
      </w:r>
      <w:r w:rsidR="004C18A9" w:rsidRPr="00AF0D0F">
        <w:t xml:space="preserve">and diluted </w:t>
      </w:r>
      <w:r w:rsidR="00A851FF" w:rsidRPr="00AF0D0F">
        <w:t>common share</w:t>
      </w:r>
      <w:r w:rsidR="005519E1" w:rsidRPr="00AF0D0F">
        <w:t>,</w:t>
      </w:r>
      <w:r w:rsidR="00933AC5" w:rsidRPr="00AF0D0F">
        <w:t xml:space="preserve"> compared to </w:t>
      </w:r>
      <w:r w:rsidR="00FB5146" w:rsidRPr="00AF0D0F">
        <w:t xml:space="preserve">net </w:t>
      </w:r>
      <w:r w:rsidR="00AF0D0F" w:rsidRPr="00AF0D0F">
        <w:t>income</w:t>
      </w:r>
      <w:r w:rsidR="00FB5146" w:rsidRPr="00AF0D0F">
        <w:t xml:space="preserve"> of </w:t>
      </w:r>
      <w:bookmarkStart w:id="2" w:name="_Hlk512976187"/>
      <w:r w:rsidR="00AF0D0F" w:rsidRPr="00AF0D0F">
        <w:t>$0</w:t>
      </w:r>
      <w:r w:rsidR="00C87A5F" w:rsidRPr="00AF0D0F">
        <w:t>.</w:t>
      </w:r>
      <w:r w:rsidR="00AF0D0F" w:rsidRPr="00AF0D0F">
        <w:t>1</w:t>
      </w:r>
      <w:r w:rsidR="00C87A5F" w:rsidRPr="00AF0D0F">
        <w:t xml:space="preserve"> million</w:t>
      </w:r>
      <w:r w:rsidR="005519E1" w:rsidRPr="00AF0D0F">
        <w:t xml:space="preserve">, </w:t>
      </w:r>
      <w:r w:rsidR="00897E22" w:rsidRPr="00AF0D0F">
        <w:t xml:space="preserve">or </w:t>
      </w:r>
      <w:r w:rsidR="00AC2186" w:rsidRPr="00AF0D0F">
        <w:t>$</w:t>
      </w:r>
      <w:r w:rsidR="00AF0D0F" w:rsidRPr="00AF0D0F">
        <w:t>0</w:t>
      </w:r>
      <w:r w:rsidR="00AC2186" w:rsidRPr="00AF0D0F">
        <w:t>.</w:t>
      </w:r>
      <w:r w:rsidR="00AF0D0F" w:rsidRPr="00AF0D0F">
        <w:t>00</w:t>
      </w:r>
      <w:r w:rsidR="00933AC5" w:rsidRPr="00AF0D0F">
        <w:t xml:space="preserve"> per </w:t>
      </w:r>
      <w:r w:rsidR="000D6511" w:rsidRPr="00AF0D0F">
        <w:t>basic</w:t>
      </w:r>
      <w:r w:rsidR="00FB5146" w:rsidRPr="00AF0D0F">
        <w:t xml:space="preserve"> and diluted</w:t>
      </w:r>
      <w:r w:rsidR="007F4EDB" w:rsidRPr="00AF0D0F">
        <w:t xml:space="preserve"> common share</w:t>
      </w:r>
      <w:r w:rsidR="00C55491" w:rsidRPr="00AF0D0F">
        <w:t xml:space="preserve"> </w:t>
      </w:r>
      <w:r w:rsidR="00933AC5" w:rsidRPr="00AF0D0F">
        <w:t xml:space="preserve">for the </w:t>
      </w:r>
      <w:bookmarkEnd w:id="2"/>
      <w:r w:rsidR="009E03C3" w:rsidRPr="00AF0D0F">
        <w:t>fourth</w:t>
      </w:r>
      <w:r w:rsidR="00E81225" w:rsidRPr="00AF0D0F">
        <w:t xml:space="preserve"> quarter of </w:t>
      </w:r>
      <w:r w:rsidR="00EA5EE8" w:rsidRPr="00AF0D0F">
        <w:t>2023</w:t>
      </w:r>
      <w:r w:rsidR="00746298" w:rsidRPr="00AF0D0F">
        <w:t>.</w:t>
      </w:r>
    </w:p>
    <w:p w14:paraId="52EFD8B3" w14:textId="07128846" w:rsidR="00933AC5" w:rsidRPr="004754E9" w:rsidRDefault="00191DDF" w:rsidP="00933AC5">
      <w:pPr>
        <w:pStyle w:val="NormalWeb"/>
        <w:jc w:val="both"/>
      </w:pPr>
      <w:bookmarkStart w:id="3" w:name="_Hlk103073104"/>
      <w:r w:rsidRPr="004754E9">
        <w:rPr>
          <w:b/>
          <w:bCs/>
        </w:rPr>
        <w:t xml:space="preserve">Non-GAAP: </w:t>
      </w:r>
      <w:r w:rsidR="00933AC5" w:rsidRPr="004754E9">
        <w:t xml:space="preserve">Non-GAAP net </w:t>
      </w:r>
      <w:r w:rsidR="00DC703C" w:rsidRPr="004754E9">
        <w:t>income</w:t>
      </w:r>
      <w:r w:rsidR="00933AC5" w:rsidRPr="004754E9">
        <w:t xml:space="preserve"> </w:t>
      </w:r>
      <w:r w:rsidR="00BC57A0" w:rsidRPr="004754E9">
        <w:t>of</w:t>
      </w:r>
      <w:r w:rsidR="00933AC5" w:rsidRPr="004754E9">
        <w:t xml:space="preserve"> $</w:t>
      </w:r>
      <w:r w:rsidR="004754E9" w:rsidRPr="004754E9">
        <w:t>2.0</w:t>
      </w:r>
      <w:r w:rsidR="00C87A5F" w:rsidRPr="004754E9">
        <w:t xml:space="preserve"> million</w:t>
      </w:r>
      <w:r w:rsidR="00933AC5" w:rsidRPr="004754E9">
        <w:t xml:space="preserve"> for the </w:t>
      </w:r>
      <w:r w:rsidR="009E03C3" w:rsidRPr="004754E9">
        <w:t>fourth</w:t>
      </w:r>
      <w:r w:rsidR="00E81225" w:rsidRPr="004754E9">
        <w:t xml:space="preserve"> quarter of </w:t>
      </w:r>
      <w:r w:rsidR="00EA5EE8" w:rsidRPr="004754E9">
        <w:t>2024</w:t>
      </w:r>
      <w:r w:rsidR="00933AC5" w:rsidRPr="004754E9">
        <w:t xml:space="preserve">, or </w:t>
      </w:r>
      <w:r w:rsidR="00AE53D3" w:rsidRPr="004754E9">
        <w:t>$0.</w:t>
      </w:r>
      <w:r w:rsidR="00E33FD1" w:rsidRPr="004754E9">
        <w:t>0</w:t>
      </w:r>
      <w:r w:rsidR="004754E9" w:rsidRPr="004754E9">
        <w:t>7</w:t>
      </w:r>
      <w:r w:rsidR="003A710E" w:rsidRPr="004754E9">
        <w:t xml:space="preserve"> per basic </w:t>
      </w:r>
      <w:r w:rsidR="004754E9" w:rsidRPr="004754E9">
        <w:t xml:space="preserve">common share </w:t>
      </w:r>
      <w:r w:rsidR="00E33FD1" w:rsidRPr="004754E9">
        <w:t xml:space="preserve">and </w:t>
      </w:r>
      <w:r w:rsidR="004754E9" w:rsidRPr="004754E9">
        <w:t xml:space="preserve">$0.06 per </w:t>
      </w:r>
      <w:r w:rsidR="00E33FD1" w:rsidRPr="004754E9">
        <w:t xml:space="preserve">diluted </w:t>
      </w:r>
      <w:r w:rsidR="00E5760E" w:rsidRPr="004754E9">
        <w:t>common share</w:t>
      </w:r>
      <w:r w:rsidR="00933AC5" w:rsidRPr="004754E9">
        <w:t xml:space="preserve">, compared to </w:t>
      </w:r>
      <w:r w:rsidR="005D262D" w:rsidRPr="004754E9">
        <w:t xml:space="preserve">non-GAAP </w:t>
      </w:r>
      <w:r w:rsidR="009A2460" w:rsidRPr="004754E9">
        <w:t xml:space="preserve">net </w:t>
      </w:r>
      <w:r w:rsidR="008F6C29" w:rsidRPr="004754E9">
        <w:t xml:space="preserve">income of </w:t>
      </w:r>
      <w:r w:rsidR="00933AC5" w:rsidRPr="004754E9">
        <w:t>$</w:t>
      </w:r>
      <w:r w:rsidR="004754E9" w:rsidRPr="004754E9">
        <w:t>1</w:t>
      </w:r>
      <w:r w:rsidR="00C87A5F" w:rsidRPr="004754E9">
        <w:t>.</w:t>
      </w:r>
      <w:r w:rsidR="004754E9" w:rsidRPr="004754E9">
        <w:t>6</w:t>
      </w:r>
      <w:r w:rsidR="00C87A5F" w:rsidRPr="004754E9">
        <w:t xml:space="preserve"> million</w:t>
      </w:r>
      <w:r w:rsidR="00933AC5" w:rsidRPr="004754E9">
        <w:t xml:space="preserve"> or </w:t>
      </w:r>
      <w:r w:rsidR="008F6C29" w:rsidRPr="004754E9">
        <w:t>$0.</w:t>
      </w:r>
      <w:r w:rsidR="004754E9" w:rsidRPr="004754E9">
        <w:t>06</w:t>
      </w:r>
      <w:r w:rsidR="00C606D5" w:rsidRPr="004754E9">
        <w:t xml:space="preserve"> </w:t>
      </w:r>
      <w:r w:rsidR="00933AC5" w:rsidRPr="004754E9">
        <w:t xml:space="preserve">per </w:t>
      </w:r>
      <w:r w:rsidR="000D6511" w:rsidRPr="004754E9">
        <w:t xml:space="preserve">basic </w:t>
      </w:r>
      <w:r w:rsidR="004754E9" w:rsidRPr="004754E9">
        <w:t xml:space="preserve">and diluted </w:t>
      </w:r>
      <w:r w:rsidR="00E33FD1" w:rsidRPr="004754E9">
        <w:t>common shar</w:t>
      </w:r>
      <w:r w:rsidR="004754E9" w:rsidRPr="004754E9">
        <w:t>e</w:t>
      </w:r>
      <w:r w:rsidR="000851E4" w:rsidRPr="004754E9">
        <w:t>,</w:t>
      </w:r>
      <w:r w:rsidR="00BF5AB4" w:rsidRPr="004754E9">
        <w:t xml:space="preserve"> </w:t>
      </w:r>
      <w:r w:rsidR="00933AC5" w:rsidRPr="004754E9">
        <w:t xml:space="preserve">for the </w:t>
      </w:r>
      <w:r w:rsidR="009E03C3" w:rsidRPr="004754E9">
        <w:t>fourth</w:t>
      </w:r>
      <w:r w:rsidR="00E81225" w:rsidRPr="004754E9">
        <w:t xml:space="preserve"> quarter of </w:t>
      </w:r>
      <w:bookmarkEnd w:id="3"/>
      <w:r w:rsidR="00EA5EE8" w:rsidRPr="004754E9">
        <w:t>2023</w:t>
      </w:r>
      <w:r w:rsidR="00BF5AB4" w:rsidRPr="004754E9">
        <w:t>.</w:t>
      </w:r>
    </w:p>
    <w:p w14:paraId="56592863" w14:textId="0722CE37" w:rsidR="00933AC5" w:rsidRPr="004754E9" w:rsidRDefault="00191DDF" w:rsidP="00933AC5">
      <w:pPr>
        <w:pStyle w:val="NormalWeb"/>
        <w:jc w:val="both"/>
      </w:pPr>
      <w:r w:rsidRPr="004754E9">
        <w:rPr>
          <w:b/>
          <w:bCs/>
        </w:rPr>
        <w:t xml:space="preserve">EBITDA and Adjusted EBITDA: </w:t>
      </w:r>
      <w:r w:rsidR="00835ED3" w:rsidRPr="004754E9">
        <w:t>EBITDA for the</w:t>
      </w:r>
      <w:r w:rsidR="007F169A" w:rsidRPr="004754E9">
        <w:t xml:space="preserve"> </w:t>
      </w:r>
      <w:r w:rsidR="009E03C3" w:rsidRPr="004754E9">
        <w:t>fourth</w:t>
      </w:r>
      <w:r w:rsidR="00E81225" w:rsidRPr="004754E9">
        <w:t xml:space="preserve"> quarter of </w:t>
      </w:r>
      <w:r w:rsidR="00EA5EE8" w:rsidRPr="004754E9">
        <w:t>2024</w:t>
      </w:r>
      <w:r w:rsidR="004C5857" w:rsidRPr="004754E9">
        <w:t xml:space="preserve"> </w:t>
      </w:r>
      <w:r w:rsidR="0016587F" w:rsidRPr="004754E9">
        <w:t xml:space="preserve">of </w:t>
      </w:r>
      <w:r w:rsidR="00003533" w:rsidRPr="004754E9">
        <w:t>$</w:t>
      </w:r>
      <w:r w:rsidR="004754E9" w:rsidRPr="004754E9">
        <w:t>1.</w:t>
      </w:r>
      <w:r w:rsidR="00AA5C96">
        <w:t>5</w:t>
      </w:r>
      <w:r w:rsidR="00C87A5F" w:rsidRPr="004754E9">
        <w:t xml:space="preserve"> million </w:t>
      </w:r>
      <w:r w:rsidR="00933AC5" w:rsidRPr="004754E9">
        <w:t>compared to</w:t>
      </w:r>
      <w:r w:rsidR="00864DA6" w:rsidRPr="004754E9">
        <w:t xml:space="preserve"> </w:t>
      </w:r>
      <w:r w:rsidR="00E33FD1" w:rsidRPr="004754E9">
        <w:t>$</w:t>
      </w:r>
      <w:r w:rsidR="004754E9" w:rsidRPr="004754E9">
        <w:t>0</w:t>
      </w:r>
      <w:r w:rsidR="00C87A5F" w:rsidRPr="004754E9">
        <w:t>.</w:t>
      </w:r>
      <w:r w:rsidR="004754E9" w:rsidRPr="004754E9">
        <w:t>9</w:t>
      </w:r>
      <w:r w:rsidR="00C87A5F" w:rsidRPr="004754E9">
        <w:t xml:space="preserve"> million</w:t>
      </w:r>
      <w:r w:rsidR="002D31DE" w:rsidRPr="004754E9">
        <w:t xml:space="preserve"> </w:t>
      </w:r>
      <w:r w:rsidR="00933AC5" w:rsidRPr="004754E9">
        <w:t xml:space="preserve">for the </w:t>
      </w:r>
      <w:r w:rsidR="009E03C3" w:rsidRPr="004754E9">
        <w:t>fourth</w:t>
      </w:r>
      <w:r w:rsidR="00E81225" w:rsidRPr="004754E9">
        <w:t xml:space="preserve"> quarter of </w:t>
      </w:r>
      <w:r w:rsidR="00EA5EE8" w:rsidRPr="004754E9">
        <w:t>2023</w:t>
      </w:r>
      <w:r w:rsidR="00933AC5" w:rsidRPr="004754E9">
        <w:t xml:space="preserve">. Adjusted EBITDA for the </w:t>
      </w:r>
      <w:r w:rsidR="009E03C3" w:rsidRPr="004754E9">
        <w:t>fourth</w:t>
      </w:r>
      <w:r w:rsidR="00E81225" w:rsidRPr="004754E9">
        <w:t xml:space="preserve"> quarter of </w:t>
      </w:r>
      <w:r w:rsidR="00EA5EE8" w:rsidRPr="004754E9">
        <w:t>2024</w:t>
      </w:r>
      <w:r w:rsidR="004C5857" w:rsidRPr="004754E9">
        <w:t xml:space="preserve"> </w:t>
      </w:r>
      <w:r w:rsidR="0016587F" w:rsidRPr="004754E9">
        <w:t xml:space="preserve">of </w:t>
      </w:r>
      <w:r w:rsidR="00933AC5" w:rsidRPr="004754E9">
        <w:t>$</w:t>
      </w:r>
      <w:r w:rsidR="004754E9" w:rsidRPr="004754E9">
        <w:t>2</w:t>
      </w:r>
      <w:r w:rsidR="00C87A5F" w:rsidRPr="004754E9">
        <w:t>.</w:t>
      </w:r>
      <w:r w:rsidR="00AA5C96">
        <w:t>2</w:t>
      </w:r>
      <w:r w:rsidR="00C87A5F" w:rsidRPr="004754E9">
        <w:t xml:space="preserve"> million</w:t>
      </w:r>
      <w:r w:rsidR="000851E4" w:rsidRPr="004754E9">
        <w:t xml:space="preserve"> </w:t>
      </w:r>
      <w:r w:rsidR="00933AC5" w:rsidRPr="004754E9">
        <w:t xml:space="preserve">compared to </w:t>
      </w:r>
      <w:r w:rsidR="00003533" w:rsidRPr="004754E9">
        <w:t>$</w:t>
      </w:r>
      <w:r w:rsidR="004754E9" w:rsidRPr="004754E9">
        <w:t>1</w:t>
      </w:r>
      <w:r w:rsidR="00C87A5F" w:rsidRPr="004754E9">
        <w:t>.</w:t>
      </w:r>
      <w:r w:rsidR="000D17CE">
        <w:t>7</w:t>
      </w:r>
      <w:r w:rsidR="00C87A5F" w:rsidRPr="004754E9">
        <w:t xml:space="preserve"> million </w:t>
      </w:r>
      <w:r w:rsidR="00933AC5" w:rsidRPr="004754E9">
        <w:t xml:space="preserve">for the </w:t>
      </w:r>
      <w:r w:rsidR="009E03C3" w:rsidRPr="004754E9">
        <w:t>fourth</w:t>
      </w:r>
      <w:r w:rsidR="00E81225" w:rsidRPr="004754E9">
        <w:t xml:space="preserve"> quarter of </w:t>
      </w:r>
      <w:r w:rsidR="00EA5EE8" w:rsidRPr="004754E9">
        <w:t>2023</w:t>
      </w:r>
      <w:r w:rsidR="00933AC5" w:rsidRPr="004754E9">
        <w:t>.</w:t>
      </w:r>
    </w:p>
    <w:p w14:paraId="493D4F9A" w14:textId="5EA1429E" w:rsidR="00233677" w:rsidRPr="004754E9" w:rsidRDefault="00233677" w:rsidP="00233677">
      <w:pPr>
        <w:pStyle w:val="NormalWeb"/>
        <w:spacing w:before="0" w:beforeAutospacing="0" w:after="0" w:afterAutospacing="0"/>
        <w:jc w:val="both"/>
        <w:rPr>
          <w:b/>
        </w:rPr>
      </w:pPr>
      <w:r w:rsidRPr="004754E9">
        <w:rPr>
          <w:b/>
        </w:rPr>
        <w:t xml:space="preserve">Financial Results for </w:t>
      </w:r>
      <w:r w:rsidR="00E33FD1" w:rsidRPr="004754E9">
        <w:rPr>
          <w:b/>
        </w:rPr>
        <w:t xml:space="preserve">the </w:t>
      </w:r>
      <w:r w:rsidR="00191DDF" w:rsidRPr="004754E9">
        <w:rPr>
          <w:b/>
        </w:rPr>
        <w:t xml:space="preserve">Full </w:t>
      </w:r>
      <w:r w:rsidR="00E33FD1" w:rsidRPr="004754E9">
        <w:rPr>
          <w:b/>
        </w:rPr>
        <w:t>Year 202</w:t>
      </w:r>
      <w:r w:rsidR="004754E9" w:rsidRPr="004754E9">
        <w:rPr>
          <w:b/>
        </w:rPr>
        <w:t>4</w:t>
      </w:r>
    </w:p>
    <w:p w14:paraId="50239D7D" w14:textId="238268BF" w:rsidR="00233677" w:rsidRPr="004754E9" w:rsidRDefault="00191DDF" w:rsidP="00233677">
      <w:pPr>
        <w:pStyle w:val="NormalWeb"/>
        <w:jc w:val="both"/>
      </w:pPr>
      <w:r w:rsidRPr="004754E9">
        <w:rPr>
          <w:b/>
          <w:bCs/>
        </w:rPr>
        <w:t xml:space="preserve">Total Revenue: </w:t>
      </w:r>
      <w:r w:rsidR="00233677" w:rsidRPr="004754E9">
        <w:t xml:space="preserve">Consolidated total revenue for the </w:t>
      </w:r>
      <w:r w:rsidR="00E33FD1" w:rsidRPr="004754E9">
        <w:t xml:space="preserve">year ended December 31, </w:t>
      </w:r>
      <w:proofErr w:type="gramStart"/>
      <w:r w:rsidR="004754E9" w:rsidRPr="004754E9">
        <w:t>2024</w:t>
      </w:r>
      <w:proofErr w:type="gramEnd"/>
      <w:r w:rsidR="00233677" w:rsidRPr="004754E9">
        <w:t xml:space="preserve"> increased </w:t>
      </w:r>
      <w:r w:rsidR="004754E9" w:rsidRPr="004754E9">
        <w:t>14</w:t>
      </w:r>
      <w:r w:rsidR="00233677" w:rsidRPr="004754E9">
        <w:t>%</w:t>
      </w:r>
      <w:r w:rsidR="00655ECF" w:rsidRPr="004754E9">
        <w:t>, or $</w:t>
      </w:r>
      <w:r w:rsidR="004754E9" w:rsidRPr="004754E9">
        <w:t>7</w:t>
      </w:r>
      <w:r w:rsidR="005956C3" w:rsidRPr="004754E9">
        <w:t>.</w:t>
      </w:r>
      <w:r w:rsidR="00B40A30" w:rsidRPr="004754E9">
        <w:t>6</w:t>
      </w:r>
      <w:r w:rsidR="005956C3" w:rsidRPr="004754E9">
        <w:t xml:space="preserve"> million</w:t>
      </w:r>
      <w:r w:rsidR="00655ECF" w:rsidRPr="004754E9">
        <w:t>,</w:t>
      </w:r>
      <w:r w:rsidR="00233677" w:rsidRPr="004754E9">
        <w:t xml:space="preserve"> to $</w:t>
      </w:r>
      <w:r w:rsidR="004754E9" w:rsidRPr="004754E9">
        <w:t>60.8</w:t>
      </w:r>
      <w:r w:rsidR="005956C3" w:rsidRPr="004754E9">
        <w:t xml:space="preserve"> million</w:t>
      </w:r>
      <w:r w:rsidR="00233677" w:rsidRPr="004754E9">
        <w:t xml:space="preserve"> compared to $</w:t>
      </w:r>
      <w:r w:rsidR="004754E9" w:rsidRPr="004754E9">
        <w:t>53</w:t>
      </w:r>
      <w:r w:rsidR="005956C3" w:rsidRPr="004754E9">
        <w:t>.</w:t>
      </w:r>
      <w:r w:rsidR="004754E9" w:rsidRPr="004754E9">
        <w:t>2</w:t>
      </w:r>
      <w:r w:rsidR="005956C3" w:rsidRPr="004754E9">
        <w:t xml:space="preserve"> million</w:t>
      </w:r>
      <w:r w:rsidR="00233677" w:rsidRPr="004754E9">
        <w:t xml:space="preserve"> for the </w:t>
      </w:r>
      <w:r w:rsidR="00E33FD1" w:rsidRPr="004754E9">
        <w:t xml:space="preserve">year ended December 31, </w:t>
      </w:r>
      <w:r w:rsidR="004754E9" w:rsidRPr="004754E9">
        <w:t>2023</w:t>
      </w:r>
      <w:r w:rsidR="00233677" w:rsidRPr="004754E9">
        <w:t>.</w:t>
      </w:r>
      <w:r w:rsidR="00957B9A" w:rsidRPr="004754E9">
        <w:t xml:space="preserve"> </w:t>
      </w:r>
    </w:p>
    <w:p w14:paraId="015D9663" w14:textId="379C1D2F" w:rsidR="00233677" w:rsidRPr="004754E9" w:rsidRDefault="00191DDF" w:rsidP="00233677">
      <w:pPr>
        <w:pStyle w:val="NormalWeb"/>
        <w:jc w:val="both"/>
      </w:pPr>
      <w:r w:rsidRPr="004754E9">
        <w:rPr>
          <w:b/>
          <w:bCs/>
        </w:rPr>
        <w:t xml:space="preserve">Service Revenue: </w:t>
      </w:r>
      <w:r w:rsidR="00233677" w:rsidRPr="004754E9">
        <w:t xml:space="preserve">Consolidated service revenue for the </w:t>
      </w:r>
      <w:r w:rsidR="00E33FD1" w:rsidRPr="004754E9">
        <w:t xml:space="preserve">year ended December 31, </w:t>
      </w:r>
      <w:proofErr w:type="gramStart"/>
      <w:r w:rsidR="004754E9" w:rsidRPr="004754E9">
        <w:t>2024</w:t>
      </w:r>
      <w:proofErr w:type="gramEnd"/>
      <w:r w:rsidR="00233677" w:rsidRPr="004754E9">
        <w:t xml:space="preserve"> increased </w:t>
      </w:r>
      <w:r w:rsidR="004754E9" w:rsidRPr="004754E9">
        <w:t>7</w:t>
      </w:r>
      <w:r w:rsidR="00233677" w:rsidRPr="004754E9">
        <w:t>%</w:t>
      </w:r>
      <w:r w:rsidR="00F344E1" w:rsidRPr="004754E9">
        <w:t>, or $</w:t>
      </w:r>
      <w:r w:rsidR="004754E9" w:rsidRPr="004754E9">
        <w:t>2</w:t>
      </w:r>
      <w:r w:rsidR="005956C3" w:rsidRPr="004754E9">
        <w:t>.</w:t>
      </w:r>
      <w:r w:rsidR="004754E9" w:rsidRPr="004754E9">
        <w:t>1</w:t>
      </w:r>
      <w:r w:rsidR="005956C3" w:rsidRPr="004754E9">
        <w:t xml:space="preserve"> million</w:t>
      </w:r>
      <w:r w:rsidR="00F344E1" w:rsidRPr="004754E9">
        <w:t>,</w:t>
      </w:r>
      <w:r w:rsidR="00233677" w:rsidRPr="004754E9">
        <w:t xml:space="preserve"> to $</w:t>
      </w:r>
      <w:r w:rsidR="004754E9" w:rsidRPr="004754E9">
        <w:t>31</w:t>
      </w:r>
      <w:r w:rsidR="005956C3" w:rsidRPr="004754E9">
        <w:t>.</w:t>
      </w:r>
      <w:r w:rsidR="004754E9" w:rsidRPr="004754E9">
        <w:t>8</w:t>
      </w:r>
      <w:r w:rsidR="005956C3" w:rsidRPr="004754E9">
        <w:t xml:space="preserve"> million</w:t>
      </w:r>
      <w:r w:rsidR="00233677" w:rsidRPr="004754E9">
        <w:t xml:space="preserve"> compared to $</w:t>
      </w:r>
      <w:r w:rsidR="004754E9" w:rsidRPr="004754E9">
        <w:t>29</w:t>
      </w:r>
      <w:r w:rsidR="005956C3" w:rsidRPr="004754E9">
        <w:t>.</w:t>
      </w:r>
      <w:r w:rsidR="004754E9" w:rsidRPr="004754E9">
        <w:t>7</w:t>
      </w:r>
      <w:r w:rsidR="005956C3" w:rsidRPr="004754E9">
        <w:t xml:space="preserve"> million</w:t>
      </w:r>
      <w:r w:rsidR="00233677" w:rsidRPr="004754E9">
        <w:t xml:space="preserve"> for the </w:t>
      </w:r>
      <w:r w:rsidR="00E33FD1" w:rsidRPr="004754E9">
        <w:t xml:space="preserve">year ended December 31, </w:t>
      </w:r>
      <w:r w:rsidR="004754E9" w:rsidRPr="004754E9">
        <w:t>2023</w:t>
      </w:r>
      <w:r w:rsidR="00233677" w:rsidRPr="004754E9">
        <w:t xml:space="preserve">. </w:t>
      </w:r>
    </w:p>
    <w:p w14:paraId="7E5EFC7F" w14:textId="7B7DE3E4" w:rsidR="00233677" w:rsidRPr="004754E9" w:rsidRDefault="00191DDF" w:rsidP="00233677">
      <w:pPr>
        <w:pStyle w:val="NormalWeb"/>
        <w:jc w:val="both"/>
      </w:pPr>
      <w:r w:rsidRPr="004754E9">
        <w:rPr>
          <w:b/>
          <w:bCs/>
        </w:rPr>
        <w:lastRenderedPageBreak/>
        <w:t xml:space="preserve">Software Solutions Revenue: </w:t>
      </w:r>
      <w:r w:rsidR="00233677" w:rsidRPr="004754E9">
        <w:t xml:space="preserve">Consolidated software solutions revenue for the </w:t>
      </w:r>
      <w:r w:rsidR="00E33FD1" w:rsidRPr="004754E9">
        <w:t xml:space="preserve">year ended December 31, </w:t>
      </w:r>
      <w:proofErr w:type="gramStart"/>
      <w:r w:rsidR="004754E9" w:rsidRPr="004754E9">
        <w:t>2024</w:t>
      </w:r>
      <w:proofErr w:type="gramEnd"/>
      <w:r w:rsidR="00233677" w:rsidRPr="004754E9">
        <w:t xml:space="preserve"> increased </w:t>
      </w:r>
      <w:r w:rsidR="004754E9" w:rsidRPr="004754E9">
        <w:t>30</w:t>
      </w:r>
      <w:r w:rsidR="00233677" w:rsidRPr="004754E9">
        <w:t>%</w:t>
      </w:r>
      <w:r w:rsidR="00F344E1" w:rsidRPr="004754E9">
        <w:t>, or $</w:t>
      </w:r>
      <w:r w:rsidR="004754E9" w:rsidRPr="004754E9">
        <w:t>5</w:t>
      </w:r>
      <w:r w:rsidR="005956C3" w:rsidRPr="004754E9">
        <w:t>.</w:t>
      </w:r>
      <w:r w:rsidR="004754E9" w:rsidRPr="004754E9">
        <w:t>4</w:t>
      </w:r>
      <w:r w:rsidR="005956C3" w:rsidRPr="004754E9">
        <w:t xml:space="preserve"> million</w:t>
      </w:r>
      <w:r w:rsidR="00F344E1" w:rsidRPr="004754E9">
        <w:t>,</w:t>
      </w:r>
      <w:r w:rsidR="00233677" w:rsidRPr="004754E9">
        <w:t xml:space="preserve"> to $</w:t>
      </w:r>
      <w:r w:rsidR="004754E9" w:rsidRPr="004754E9">
        <w:t>23</w:t>
      </w:r>
      <w:r w:rsidR="005956C3" w:rsidRPr="004754E9">
        <w:t>.</w:t>
      </w:r>
      <w:r w:rsidR="004754E9" w:rsidRPr="004754E9">
        <w:t>4</w:t>
      </w:r>
      <w:r w:rsidR="005956C3" w:rsidRPr="004754E9">
        <w:t xml:space="preserve"> million</w:t>
      </w:r>
      <w:r w:rsidR="00233677" w:rsidRPr="004754E9">
        <w:t xml:space="preserve"> compared to $</w:t>
      </w:r>
      <w:r w:rsidR="004754E9" w:rsidRPr="004754E9">
        <w:t>18</w:t>
      </w:r>
      <w:r w:rsidR="005956C3" w:rsidRPr="004754E9">
        <w:t>.</w:t>
      </w:r>
      <w:r w:rsidR="004754E9" w:rsidRPr="004754E9">
        <w:t>0</w:t>
      </w:r>
      <w:r w:rsidR="005956C3" w:rsidRPr="004754E9">
        <w:t xml:space="preserve"> million</w:t>
      </w:r>
      <w:r w:rsidR="00233677" w:rsidRPr="004754E9">
        <w:t xml:space="preserve"> for the </w:t>
      </w:r>
      <w:r w:rsidR="00E33FD1" w:rsidRPr="004754E9">
        <w:t xml:space="preserve">year ended December 31, </w:t>
      </w:r>
      <w:r w:rsidR="004754E9" w:rsidRPr="004754E9">
        <w:t>2023</w:t>
      </w:r>
      <w:r w:rsidR="00233677" w:rsidRPr="004754E9">
        <w:t xml:space="preserve">. </w:t>
      </w:r>
    </w:p>
    <w:p w14:paraId="1D099E9C" w14:textId="3F53B8B1" w:rsidR="00233677" w:rsidRPr="004754E9" w:rsidRDefault="00A6223A" w:rsidP="00233677">
      <w:pPr>
        <w:pStyle w:val="NormalWeb"/>
        <w:jc w:val="both"/>
      </w:pPr>
      <w:r w:rsidRPr="004754E9">
        <w:rPr>
          <w:b/>
          <w:bCs/>
        </w:rPr>
        <w:t xml:space="preserve">Product Revenue: </w:t>
      </w:r>
      <w:r w:rsidR="00233677" w:rsidRPr="004754E9">
        <w:t xml:space="preserve">Consolidated product revenue for the </w:t>
      </w:r>
      <w:r w:rsidR="00E33FD1" w:rsidRPr="004754E9">
        <w:t xml:space="preserve">year ended December 31, </w:t>
      </w:r>
      <w:proofErr w:type="gramStart"/>
      <w:r w:rsidR="004754E9" w:rsidRPr="004754E9">
        <w:t>2024</w:t>
      </w:r>
      <w:proofErr w:type="gramEnd"/>
      <w:r w:rsidR="00233677" w:rsidRPr="004754E9">
        <w:t xml:space="preserve"> increased </w:t>
      </w:r>
      <w:r w:rsidR="004754E9" w:rsidRPr="004754E9">
        <w:t>2</w:t>
      </w:r>
      <w:r w:rsidR="00233677" w:rsidRPr="004754E9">
        <w:t>%</w:t>
      </w:r>
      <w:r w:rsidR="0073138D" w:rsidRPr="004754E9">
        <w:t>, or $</w:t>
      </w:r>
      <w:r w:rsidR="004754E9" w:rsidRPr="004754E9">
        <w:t>0</w:t>
      </w:r>
      <w:r w:rsidR="005956C3" w:rsidRPr="004754E9">
        <w:t>.</w:t>
      </w:r>
      <w:r w:rsidR="004754E9" w:rsidRPr="004754E9">
        <w:t>1</w:t>
      </w:r>
      <w:r w:rsidR="005956C3" w:rsidRPr="004754E9">
        <w:t xml:space="preserve"> million</w:t>
      </w:r>
      <w:r w:rsidR="0073138D" w:rsidRPr="004754E9">
        <w:t>,</w:t>
      </w:r>
      <w:r w:rsidR="00233677" w:rsidRPr="004754E9">
        <w:t xml:space="preserve"> to $</w:t>
      </w:r>
      <w:r w:rsidR="00B40A30" w:rsidRPr="004754E9">
        <w:t>5</w:t>
      </w:r>
      <w:r w:rsidR="005956C3" w:rsidRPr="004754E9">
        <w:t>.</w:t>
      </w:r>
      <w:r w:rsidR="004754E9" w:rsidRPr="004754E9">
        <w:t>6</w:t>
      </w:r>
      <w:r w:rsidR="005956C3" w:rsidRPr="004754E9">
        <w:t xml:space="preserve"> million</w:t>
      </w:r>
      <w:r w:rsidR="00233677" w:rsidRPr="004754E9">
        <w:t xml:space="preserve"> compared to $</w:t>
      </w:r>
      <w:r w:rsidR="004754E9" w:rsidRPr="004754E9">
        <w:t>5</w:t>
      </w:r>
      <w:r w:rsidR="005956C3" w:rsidRPr="004754E9">
        <w:t>.</w:t>
      </w:r>
      <w:r w:rsidR="004754E9" w:rsidRPr="004754E9">
        <w:t>5</w:t>
      </w:r>
      <w:r w:rsidR="005956C3" w:rsidRPr="004754E9">
        <w:t xml:space="preserve"> million </w:t>
      </w:r>
      <w:r w:rsidR="00233677" w:rsidRPr="004754E9">
        <w:t xml:space="preserve">for the </w:t>
      </w:r>
      <w:r w:rsidR="00E33FD1" w:rsidRPr="004754E9">
        <w:t xml:space="preserve">year ended December 31, </w:t>
      </w:r>
      <w:r w:rsidR="004754E9" w:rsidRPr="004754E9">
        <w:t>2023</w:t>
      </w:r>
      <w:r w:rsidR="00233677" w:rsidRPr="004754E9">
        <w:t xml:space="preserve">. </w:t>
      </w:r>
    </w:p>
    <w:p w14:paraId="1516791A" w14:textId="6770DF12" w:rsidR="00233677" w:rsidRPr="004754E9" w:rsidRDefault="00A6223A" w:rsidP="00233677">
      <w:pPr>
        <w:pStyle w:val="NormalWeb"/>
        <w:jc w:val="both"/>
      </w:pPr>
      <w:r w:rsidRPr="004754E9">
        <w:rPr>
          <w:b/>
          <w:bCs/>
        </w:rPr>
        <w:t xml:space="preserve">Operating Expenses: </w:t>
      </w:r>
      <w:r w:rsidR="00233677" w:rsidRPr="004754E9">
        <w:t xml:space="preserve">Consolidated operating expenses for the </w:t>
      </w:r>
      <w:r w:rsidR="00E33FD1" w:rsidRPr="004754E9">
        <w:t xml:space="preserve">year </w:t>
      </w:r>
      <w:proofErr w:type="gramStart"/>
      <w:r w:rsidR="00E33FD1" w:rsidRPr="004754E9">
        <w:t>ended</w:t>
      </w:r>
      <w:proofErr w:type="gramEnd"/>
      <w:r w:rsidR="00E33FD1" w:rsidRPr="004754E9">
        <w:t xml:space="preserve"> December 31, </w:t>
      </w:r>
      <w:proofErr w:type="gramStart"/>
      <w:r w:rsidR="004754E9" w:rsidRPr="004754E9">
        <w:t>2024</w:t>
      </w:r>
      <w:proofErr w:type="gramEnd"/>
      <w:r w:rsidR="00233677" w:rsidRPr="004754E9">
        <w:t xml:space="preserve"> </w:t>
      </w:r>
      <w:r w:rsidR="004754E9" w:rsidRPr="004754E9">
        <w:t>in</w:t>
      </w:r>
      <w:r w:rsidR="00233677" w:rsidRPr="004754E9">
        <w:t xml:space="preserve">creased </w:t>
      </w:r>
      <w:r w:rsidR="004754E9" w:rsidRPr="004754E9">
        <w:t>8</w:t>
      </w:r>
      <w:r w:rsidR="00233677" w:rsidRPr="004754E9">
        <w:t>%</w:t>
      </w:r>
      <w:r w:rsidR="0073138D" w:rsidRPr="004754E9">
        <w:t>, or $</w:t>
      </w:r>
      <w:r w:rsidR="004754E9" w:rsidRPr="004754E9">
        <w:t xml:space="preserve">4.1 </w:t>
      </w:r>
      <w:r w:rsidR="005956C3" w:rsidRPr="004754E9">
        <w:t>million</w:t>
      </w:r>
      <w:r w:rsidR="0073138D" w:rsidRPr="004754E9">
        <w:t>,</w:t>
      </w:r>
      <w:r w:rsidR="00233677" w:rsidRPr="004754E9">
        <w:t xml:space="preserve"> to $</w:t>
      </w:r>
      <w:r w:rsidR="00B40A30" w:rsidRPr="004754E9">
        <w:t>5</w:t>
      </w:r>
      <w:r w:rsidR="004754E9" w:rsidRPr="004754E9">
        <w:t>9</w:t>
      </w:r>
      <w:r w:rsidR="00B40A30" w:rsidRPr="004754E9">
        <w:t>.</w:t>
      </w:r>
      <w:r w:rsidR="004754E9" w:rsidRPr="004754E9">
        <w:t>0</w:t>
      </w:r>
      <w:r w:rsidR="005956C3" w:rsidRPr="004754E9">
        <w:t xml:space="preserve"> million</w:t>
      </w:r>
      <w:r w:rsidR="00233677" w:rsidRPr="004754E9">
        <w:t xml:space="preserve"> compared to $</w:t>
      </w:r>
      <w:r w:rsidR="004754E9" w:rsidRPr="004754E9">
        <w:t>54.9</w:t>
      </w:r>
      <w:r w:rsidR="005956C3" w:rsidRPr="004754E9">
        <w:t xml:space="preserve"> million</w:t>
      </w:r>
      <w:r w:rsidR="00233677" w:rsidRPr="004754E9">
        <w:t xml:space="preserve"> for the </w:t>
      </w:r>
      <w:r w:rsidR="00E33FD1" w:rsidRPr="004754E9">
        <w:t xml:space="preserve">year ended December 31, </w:t>
      </w:r>
      <w:r w:rsidR="004754E9" w:rsidRPr="004754E9">
        <w:t>2023</w:t>
      </w:r>
      <w:r w:rsidR="00233677" w:rsidRPr="004754E9">
        <w:t xml:space="preserve">. </w:t>
      </w:r>
    </w:p>
    <w:p w14:paraId="1A30974A" w14:textId="484F3046" w:rsidR="00233677" w:rsidRPr="0018286F" w:rsidRDefault="00A6223A" w:rsidP="00233677">
      <w:pPr>
        <w:pStyle w:val="NormalWeb"/>
        <w:jc w:val="both"/>
      </w:pPr>
      <w:r w:rsidRPr="0018286F">
        <w:rPr>
          <w:b/>
          <w:bCs/>
        </w:rPr>
        <w:t xml:space="preserve">Net Income/(Loss): </w:t>
      </w:r>
      <w:r w:rsidR="00233677" w:rsidRPr="0018286F">
        <w:t>The Company reported</w:t>
      </w:r>
      <w:r w:rsidRPr="0018286F">
        <w:t xml:space="preserve"> </w:t>
      </w:r>
      <w:r w:rsidR="00233677" w:rsidRPr="0018286F">
        <w:t xml:space="preserve">net </w:t>
      </w:r>
      <w:r w:rsidR="004754E9" w:rsidRPr="0018286F">
        <w:t>income</w:t>
      </w:r>
      <w:r w:rsidR="00233677" w:rsidRPr="0018286F">
        <w:t xml:space="preserve"> of $</w:t>
      </w:r>
      <w:r w:rsidR="004754E9" w:rsidRPr="0018286F">
        <w:t>1</w:t>
      </w:r>
      <w:r w:rsidR="005956C3" w:rsidRPr="0018286F">
        <w:t>.</w:t>
      </w:r>
      <w:r w:rsidR="004754E9" w:rsidRPr="0018286F">
        <w:t>7</w:t>
      </w:r>
      <w:r w:rsidR="005956C3" w:rsidRPr="0018286F">
        <w:t xml:space="preserve"> million</w:t>
      </w:r>
      <w:r w:rsidR="00233677" w:rsidRPr="0018286F">
        <w:t xml:space="preserve"> for the </w:t>
      </w:r>
      <w:r w:rsidR="00E33FD1" w:rsidRPr="0018286F">
        <w:t xml:space="preserve">year </w:t>
      </w:r>
      <w:proofErr w:type="gramStart"/>
      <w:r w:rsidR="00E33FD1" w:rsidRPr="0018286F">
        <w:t>ended</w:t>
      </w:r>
      <w:proofErr w:type="gramEnd"/>
      <w:r w:rsidR="00E33FD1" w:rsidRPr="0018286F">
        <w:t xml:space="preserve"> December 31, </w:t>
      </w:r>
      <w:r w:rsidR="004754E9" w:rsidRPr="0018286F">
        <w:t>2024</w:t>
      </w:r>
      <w:r w:rsidR="00233677" w:rsidRPr="0018286F">
        <w:t>, or $0.0</w:t>
      </w:r>
      <w:r w:rsidR="0018286F" w:rsidRPr="0018286F">
        <w:t>6</w:t>
      </w:r>
      <w:r w:rsidR="00233677" w:rsidRPr="0018286F">
        <w:t xml:space="preserve"> per basic and diluted common share, compared to</w:t>
      </w:r>
      <w:r w:rsidRPr="0018286F">
        <w:t xml:space="preserve"> a</w:t>
      </w:r>
      <w:r w:rsidR="00233677" w:rsidRPr="0018286F">
        <w:t xml:space="preserve"> net loss of $(</w:t>
      </w:r>
      <w:r w:rsidR="0018286F" w:rsidRPr="0018286F">
        <w:t>0.3</w:t>
      </w:r>
      <w:r w:rsidR="00DD4211" w:rsidRPr="0018286F">
        <w:t>)</w:t>
      </w:r>
      <w:r w:rsidR="005956C3" w:rsidRPr="0018286F">
        <w:t xml:space="preserve"> million</w:t>
      </w:r>
      <w:r w:rsidR="00233677" w:rsidRPr="0018286F">
        <w:t>, or $(</w:t>
      </w:r>
      <w:r w:rsidR="0018286F" w:rsidRPr="0018286F">
        <w:t>0.01</w:t>
      </w:r>
      <w:r w:rsidR="00233677" w:rsidRPr="0018286F">
        <w:t xml:space="preserve">) loss per basic and diluted common share for the </w:t>
      </w:r>
      <w:r w:rsidR="00E33FD1" w:rsidRPr="0018286F">
        <w:t xml:space="preserve">year ended December 31, </w:t>
      </w:r>
      <w:r w:rsidR="004754E9" w:rsidRPr="0018286F">
        <w:t>2023</w:t>
      </w:r>
      <w:r w:rsidR="00233677" w:rsidRPr="0018286F">
        <w:t xml:space="preserve">. </w:t>
      </w:r>
    </w:p>
    <w:p w14:paraId="5528B83D" w14:textId="084D99E1" w:rsidR="00233677" w:rsidRPr="0018286F" w:rsidRDefault="00A6223A" w:rsidP="00233677">
      <w:pPr>
        <w:pStyle w:val="NormalWeb"/>
        <w:jc w:val="both"/>
      </w:pPr>
      <w:r w:rsidRPr="0018286F">
        <w:rPr>
          <w:b/>
          <w:bCs/>
        </w:rPr>
        <w:t xml:space="preserve">Non-GAAP: </w:t>
      </w:r>
      <w:r w:rsidR="00233677" w:rsidRPr="0018286F">
        <w:t>Non-GAAP net income of $</w:t>
      </w:r>
      <w:r w:rsidR="0018286F" w:rsidRPr="0018286F">
        <w:t>7</w:t>
      </w:r>
      <w:r w:rsidR="005956C3" w:rsidRPr="0018286F">
        <w:t>.</w:t>
      </w:r>
      <w:r w:rsidR="00864DA6" w:rsidRPr="0018286F">
        <w:t>7</w:t>
      </w:r>
      <w:r w:rsidR="005956C3" w:rsidRPr="0018286F">
        <w:t xml:space="preserve"> million</w:t>
      </w:r>
      <w:r w:rsidR="00233677" w:rsidRPr="0018286F">
        <w:t xml:space="preserve"> for the </w:t>
      </w:r>
      <w:r w:rsidR="00E33FD1" w:rsidRPr="0018286F">
        <w:t xml:space="preserve">year ended December 31, </w:t>
      </w:r>
      <w:r w:rsidR="004754E9" w:rsidRPr="0018286F">
        <w:t>2024</w:t>
      </w:r>
      <w:r w:rsidR="00233677" w:rsidRPr="0018286F">
        <w:t>, or $0.</w:t>
      </w:r>
      <w:r w:rsidR="002419CC" w:rsidRPr="0018286F">
        <w:t>2</w:t>
      </w:r>
      <w:r w:rsidR="0018286F" w:rsidRPr="0018286F">
        <w:t>9</w:t>
      </w:r>
      <w:r w:rsidR="002419CC" w:rsidRPr="0018286F">
        <w:t xml:space="preserve"> </w:t>
      </w:r>
      <w:r w:rsidR="00233677" w:rsidRPr="0018286F">
        <w:t>per basic</w:t>
      </w:r>
      <w:r w:rsidR="009F6D77" w:rsidRPr="0018286F">
        <w:t xml:space="preserve"> </w:t>
      </w:r>
      <w:r w:rsidR="002419CC" w:rsidRPr="0018286F">
        <w:t>and $0.2</w:t>
      </w:r>
      <w:r w:rsidR="0018286F" w:rsidRPr="0018286F">
        <w:t>6</w:t>
      </w:r>
      <w:r w:rsidR="002419CC" w:rsidRPr="0018286F">
        <w:t xml:space="preserve"> per diluted </w:t>
      </w:r>
      <w:r w:rsidR="009F6D77" w:rsidRPr="0018286F">
        <w:t>common share</w:t>
      </w:r>
      <w:r w:rsidR="00233677" w:rsidRPr="0018286F">
        <w:t>, compared to non-GAAP net income of $</w:t>
      </w:r>
      <w:r w:rsidR="0018286F" w:rsidRPr="0018286F">
        <w:t>6</w:t>
      </w:r>
      <w:r w:rsidR="005956C3" w:rsidRPr="0018286F">
        <w:t>.</w:t>
      </w:r>
      <w:r w:rsidR="0018286F" w:rsidRPr="0018286F">
        <w:t>7</w:t>
      </w:r>
      <w:r w:rsidR="005956C3" w:rsidRPr="0018286F">
        <w:t xml:space="preserve"> million</w:t>
      </w:r>
      <w:r w:rsidR="00380E7E" w:rsidRPr="0018286F">
        <w:t>,</w:t>
      </w:r>
      <w:r w:rsidR="00233677" w:rsidRPr="0018286F">
        <w:t xml:space="preserve"> </w:t>
      </w:r>
      <w:r w:rsidR="00380E7E" w:rsidRPr="0018286F">
        <w:t>or $0.</w:t>
      </w:r>
      <w:r w:rsidR="0018286F" w:rsidRPr="0018286F">
        <w:t>26</w:t>
      </w:r>
      <w:r w:rsidR="00380E7E" w:rsidRPr="0018286F">
        <w:t xml:space="preserve"> per basic common share and $0.</w:t>
      </w:r>
      <w:r w:rsidR="0018286F" w:rsidRPr="0018286F">
        <w:t>24</w:t>
      </w:r>
      <w:r w:rsidR="00380E7E" w:rsidRPr="0018286F">
        <w:t xml:space="preserve"> per diluted common share</w:t>
      </w:r>
      <w:r w:rsidR="00380E7E" w:rsidRPr="0018286F" w:rsidDel="00380E7E">
        <w:t xml:space="preserve"> </w:t>
      </w:r>
      <w:r w:rsidR="00233677" w:rsidRPr="0018286F">
        <w:t xml:space="preserve">for the </w:t>
      </w:r>
      <w:r w:rsidR="00E33FD1" w:rsidRPr="0018286F">
        <w:t xml:space="preserve">year ended December 31, </w:t>
      </w:r>
      <w:r w:rsidR="004754E9" w:rsidRPr="0018286F">
        <w:t>2023</w:t>
      </w:r>
      <w:r w:rsidR="0018286F" w:rsidRPr="0018286F">
        <w:t>.</w:t>
      </w:r>
    </w:p>
    <w:p w14:paraId="7C544DE5" w14:textId="35301A75" w:rsidR="00233677" w:rsidRPr="0018286F" w:rsidRDefault="00A6223A" w:rsidP="00933AC5">
      <w:pPr>
        <w:pStyle w:val="NormalWeb"/>
        <w:jc w:val="both"/>
      </w:pPr>
      <w:r w:rsidRPr="0018286F">
        <w:rPr>
          <w:b/>
          <w:bCs/>
        </w:rPr>
        <w:t xml:space="preserve">EBITDA and Adjusted EBITDA: </w:t>
      </w:r>
      <w:r w:rsidR="00233677" w:rsidRPr="0018286F">
        <w:t xml:space="preserve">EBITDA for the </w:t>
      </w:r>
      <w:r w:rsidR="00E33FD1" w:rsidRPr="0018286F">
        <w:t xml:space="preserve">year ended December 31, </w:t>
      </w:r>
      <w:proofErr w:type="gramStart"/>
      <w:r w:rsidR="004754E9" w:rsidRPr="0018286F">
        <w:t>2024</w:t>
      </w:r>
      <w:proofErr w:type="gramEnd"/>
      <w:r w:rsidR="00233677" w:rsidRPr="0018286F">
        <w:t xml:space="preserve"> of $</w:t>
      </w:r>
      <w:r w:rsidR="0018286F" w:rsidRPr="0018286F">
        <w:t>5</w:t>
      </w:r>
      <w:r w:rsidR="005956C3" w:rsidRPr="0018286F">
        <w:t>.</w:t>
      </w:r>
      <w:r w:rsidR="00AA5C96">
        <w:t>2</w:t>
      </w:r>
      <w:r w:rsidR="005956C3" w:rsidRPr="0018286F">
        <w:t xml:space="preserve"> million</w:t>
      </w:r>
      <w:r w:rsidR="00233677" w:rsidRPr="0018286F">
        <w:t>, compared to $</w:t>
      </w:r>
      <w:r w:rsidR="0018286F" w:rsidRPr="0018286F">
        <w:t>1</w:t>
      </w:r>
      <w:r w:rsidR="005956C3" w:rsidRPr="0018286F">
        <w:t>.</w:t>
      </w:r>
      <w:r w:rsidR="0018286F" w:rsidRPr="0018286F">
        <w:t>9</w:t>
      </w:r>
      <w:r w:rsidR="005956C3" w:rsidRPr="0018286F">
        <w:t xml:space="preserve"> million</w:t>
      </w:r>
      <w:r w:rsidR="00233677" w:rsidRPr="0018286F">
        <w:t xml:space="preserve"> for the </w:t>
      </w:r>
      <w:r w:rsidR="00E33FD1" w:rsidRPr="0018286F">
        <w:t xml:space="preserve">year ended December 31, </w:t>
      </w:r>
      <w:r w:rsidR="004754E9" w:rsidRPr="0018286F">
        <w:t>2023</w:t>
      </w:r>
      <w:r w:rsidR="00233677" w:rsidRPr="0018286F">
        <w:t xml:space="preserve">. Adjusted EBITDA for the </w:t>
      </w:r>
      <w:r w:rsidR="00E33FD1" w:rsidRPr="0018286F">
        <w:t xml:space="preserve">year ended December 31, </w:t>
      </w:r>
      <w:proofErr w:type="gramStart"/>
      <w:r w:rsidR="004754E9" w:rsidRPr="0018286F">
        <w:t>2024</w:t>
      </w:r>
      <w:proofErr w:type="gramEnd"/>
      <w:r w:rsidR="00233677" w:rsidRPr="0018286F">
        <w:t xml:space="preserve"> of $</w:t>
      </w:r>
      <w:r w:rsidR="0018286F" w:rsidRPr="0018286F">
        <w:t>8</w:t>
      </w:r>
      <w:r w:rsidR="005956C3" w:rsidRPr="0018286F">
        <w:t>.</w:t>
      </w:r>
      <w:r w:rsidR="00AA5C96">
        <w:t>2</w:t>
      </w:r>
      <w:r w:rsidR="005956C3" w:rsidRPr="0018286F">
        <w:t xml:space="preserve"> million</w:t>
      </w:r>
      <w:r w:rsidR="00233677" w:rsidRPr="0018286F">
        <w:t xml:space="preserve"> compared to $</w:t>
      </w:r>
      <w:r w:rsidR="0018286F" w:rsidRPr="0018286F">
        <w:t>5</w:t>
      </w:r>
      <w:r w:rsidR="005956C3" w:rsidRPr="0018286F">
        <w:t>.</w:t>
      </w:r>
      <w:r w:rsidR="0018286F" w:rsidRPr="0018286F">
        <w:t>7</w:t>
      </w:r>
      <w:r w:rsidR="005956C3" w:rsidRPr="0018286F">
        <w:t xml:space="preserve"> million </w:t>
      </w:r>
      <w:r w:rsidR="00233677" w:rsidRPr="0018286F">
        <w:t xml:space="preserve">for the </w:t>
      </w:r>
      <w:r w:rsidR="00E33FD1" w:rsidRPr="0018286F">
        <w:t xml:space="preserve">year ended December 31, </w:t>
      </w:r>
      <w:r w:rsidR="004754E9" w:rsidRPr="0018286F">
        <w:t>2023</w:t>
      </w:r>
      <w:r w:rsidR="00233677" w:rsidRPr="0018286F">
        <w:t>.</w:t>
      </w:r>
    </w:p>
    <w:p w14:paraId="356F443E" w14:textId="0415A876" w:rsidR="00933AC5" w:rsidRPr="0018286F" w:rsidRDefault="007F44FB" w:rsidP="00933AC5">
      <w:pPr>
        <w:pStyle w:val="NormalWeb"/>
        <w:jc w:val="both"/>
      </w:pPr>
      <w:bookmarkStart w:id="4" w:name="_Hlk33539488"/>
      <w:r w:rsidRPr="0018286F">
        <w:rPr>
          <w:b/>
          <w:bCs/>
        </w:rPr>
        <w:t xml:space="preserve">Cash and Cash Equivalents: </w:t>
      </w:r>
      <w:r w:rsidR="00933AC5" w:rsidRPr="0018286F">
        <w:t>Total cash</w:t>
      </w:r>
      <w:r w:rsidR="004615E9" w:rsidRPr="0018286F">
        <w:t xml:space="preserve"> and</w:t>
      </w:r>
      <w:r w:rsidR="00933AC5" w:rsidRPr="0018286F">
        <w:t xml:space="preserve"> cash equivalents </w:t>
      </w:r>
      <w:proofErr w:type="gramStart"/>
      <w:r w:rsidR="00933AC5" w:rsidRPr="0018286F">
        <w:t>at</w:t>
      </w:r>
      <w:proofErr w:type="gramEnd"/>
      <w:r w:rsidR="00933AC5" w:rsidRPr="0018286F">
        <w:t xml:space="preserve"> </w:t>
      </w:r>
      <w:r w:rsidR="002419CC" w:rsidRPr="0018286F">
        <w:t xml:space="preserve">December </w:t>
      </w:r>
      <w:r w:rsidR="00E011F0" w:rsidRPr="0018286F">
        <w:t>3</w:t>
      </w:r>
      <w:r w:rsidR="002419CC" w:rsidRPr="0018286F">
        <w:t>1</w:t>
      </w:r>
      <w:r w:rsidR="00843C83" w:rsidRPr="0018286F">
        <w:t>,</w:t>
      </w:r>
      <w:r w:rsidR="00933AC5" w:rsidRPr="0018286F">
        <w:t xml:space="preserve"> </w:t>
      </w:r>
      <w:r w:rsidR="004754E9" w:rsidRPr="0018286F">
        <w:t>2024</w:t>
      </w:r>
      <w:r w:rsidR="00003533" w:rsidRPr="0018286F">
        <w:t xml:space="preserve"> </w:t>
      </w:r>
      <w:r w:rsidR="00933AC5" w:rsidRPr="0018286F">
        <w:t>was $</w:t>
      </w:r>
      <w:r w:rsidR="002419CC" w:rsidRPr="0018286F">
        <w:t>1</w:t>
      </w:r>
      <w:r w:rsidR="0018286F" w:rsidRPr="0018286F">
        <w:t>8</w:t>
      </w:r>
      <w:r w:rsidR="005956C3" w:rsidRPr="0018286F">
        <w:t>.</w:t>
      </w:r>
      <w:r w:rsidR="0018286F" w:rsidRPr="0018286F">
        <w:t>2</w:t>
      </w:r>
      <w:r w:rsidR="005956C3" w:rsidRPr="0018286F">
        <w:t xml:space="preserve"> million</w:t>
      </w:r>
      <w:r w:rsidR="00933AC5" w:rsidRPr="0018286F">
        <w:t xml:space="preserve"> compared to $</w:t>
      </w:r>
      <w:r w:rsidR="0018286F" w:rsidRPr="0018286F">
        <w:t>10.3</w:t>
      </w:r>
      <w:r w:rsidR="005956C3" w:rsidRPr="0018286F">
        <w:t xml:space="preserve"> million </w:t>
      </w:r>
      <w:r w:rsidR="00933AC5" w:rsidRPr="0018286F">
        <w:t xml:space="preserve">at December 31, </w:t>
      </w:r>
      <w:r w:rsidR="004754E9" w:rsidRPr="0018286F">
        <w:t>2023</w:t>
      </w:r>
      <w:r w:rsidR="00933AC5" w:rsidRPr="0018286F">
        <w:t>.</w:t>
      </w:r>
    </w:p>
    <w:p w14:paraId="0899D60B" w14:textId="30FC9E64" w:rsidR="00933AC5" w:rsidRDefault="007F44FB" w:rsidP="00933AC5">
      <w:pPr>
        <w:pStyle w:val="NormalWeb"/>
        <w:jc w:val="both"/>
      </w:pPr>
      <w:bookmarkStart w:id="5" w:name="_Hlk142021937"/>
      <w:bookmarkEnd w:id="4"/>
      <w:r w:rsidRPr="0018286F">
        <w:rPr>
          <w:b/>
          <w:bCs/>
        </w:rPr>
        <w:t xml:space="preserve">Cash Flow: </w:t>
      </w:r>
      <w:r w:rsidR="00933AC5" w:rsidRPr="0018286F">
        <w:t xml:space="preserve">Cash </w:t>
      </w:r>
      <w:r w:rsidR="00497784" w:rsidRPr="0018286F">
        <w:t>provided by o</w:t>
      </w:r>
      <w:r w:rsidR="00933AC5" w:rsidRPr="0018286F">
        <w:t xml:space="preserve">perating activities for the </w:t>
      </w:r>
      <w:r w:rsidR="00E33FD1" w:rsidRPr="0018286F">
        <w:t xml:space="preserve">year ended December 31, </w:t>
      </w:r>
      <w:proofErr w:type="gramStart"/>
      <w:r w:rsidR="004754E9" w:rsidRPr="0018286F">
        <w:t>2024</w:t>
      </w:r>
      <w:proofErr w:type="gramEnd"/>
      <w:r w:rsidR="00AC2186" w:rsidRPr="0018286F">
        <w:t xml:space="preserve"> </w:t>
      </w:r>
      <w:r w:rsidR="000851E4" w:rsidRPr="0018286F">
        <w:t xml:space="preserve">was </w:t>
      </w:r>
      <w:r w:rsidR="00933AC5" w:rsidRPr="0018286F">
        <w:t>$</w:t>
      </w:r>
      <w:r w:rsidR="0018286F" w:rsidRPr="0018286F">
        <w:t>6</w:t>
      </w:r>
      <w:r w:rsidR="003F6650" w:rsidRPr="0018286F">
        <w:t>.</w:t>
      </w:r>
      <w:r w:rsidR="0018286F" w:rsidRPr="0018286F">
        <w:t>3</w:t>
      </w:r>
      <w:r w:rsidR="003F6650" w:rsidRPr="0018286F">
        <w:t xml:space="preserve"> million </w:t>
      </w:r>
      <w:r w:rsidR="00933AC5" w:rsidRPr="0018286F">
        <w:t>compared to</w:t>
      </w:r>
      <w:r w:rsidR="00F6768D" w:rsidRPr="0018286F">
        <w:t xml:space="preserve"> </w:t>
      </w:r>
      <w:r w:rsidR="00933AC5" w:rsidRPr="0018286F">
        <w:t>$</w:t>
      </w:r>
      <w:r w:rsidR="0018286F" w:rsidRPr="0018286F">
        <w:t>3</w:t>
      </w:r>
      <w:r w:rsidR="003F6650" w:rsidRPr="0018286F">
        <w:t>.</w:t>
      </w:r>
      <w:r w:rsidR="0018286F" w:rsidRPr="0018286F">
        <w:t>5</w:t>
      </w:r>
      <w:r w:rsidR="003F6650" w:rsidRPr="0018286F">
        <w:t xml:space="preserve"> million</w:t>
      </w:r>
      <w:r w:rsidR="00116753" w:rsidRPr="0018286F">
        <w:t xml:space="preserve"> </w:t>
      </w:r>
      <w:r w:rsidR="0018286F" w:rsidRPr="0018286F">
        <w:t>provided by</w:t>
      </w:r>
      <w:r w:rsidR="001F24FD" w:rsidRPr="0018286F">
        <w:t xml:space="preserve"> </w:t>
      </w:r>
      <w:r w:rsidR="00497784" w:rsidRPr="0018286F">
        <w:t xml:space="preserve">operating activities </w:t>
      </w:r>
      <w:r w:rsidR="00DF6741">
        <w:t>for</w:t>
      </w:r>
      <w:r w:rsidR="00497784" w:rsidRPr="0018286F">
        <w:t xml:space="preserve"> </w:t>
      </w:r>
      <w:r w:rsidR="005469D7" w:rsidRPr="0018286F">
        <w:t xml:space="preserve">the </w:t>
      </w:r>
      <w:r w:rsidR="00E33FD1" w:rsidRPr="0018286F">
        <w:t xml:space="preserve">year ended December 31, </w:t>
      </w:r>
      <w:r w:rsidR="004754E9" w:rsidRPr="0018286F">
        <w:t>2023</w:t>
      </w:r>
      <w:r w:rsidR="00992F33" w:rsidRPr="0018286F">
        <w:t>.</w:t>
      </w:r>
      <w:r w:rsidR="00933AC5" w:rsidRPr="0018286F">
        <w:t xml:space="preserve"> </w:t>
      </w:r>
      <w:r w:rsidR="00795279" w:rsidRPr="0018286F">
        <w:t xml:space="preserve">Cash </w:t>
      </w:r>
      <w:r w:rsidR="0018286F">
        <w:t>used in</w:t>
      </w:r>
      <w:r w:rsidR="00795279" w:rsidRPr="0018286F">
        <w:t xml:space="preserve"> investing activities </w:t>
      </w:r>
      <w:r w:rsidR="00933AC5" w:rsidRPr="0018286F">
        <w:t xml:space="preserve">for </w:t>
      </w:r>
      <w:r w:rsidR="00A60074" w:rsidRPr="0018286F">
        <w:t xml:space="preserve">the </w:t>
      </w:r>
      <w:r w:rsidR="00E33FD1" w:rsidRPr="0018286F">
        <w:t xml:space="preserve">year ended December 31, </w:t>
      </w:r>
      <w:proofErr w:type="gramStart"/>
      <w:r w:rsidR="004754E9" w:rsidRPr="0018286F">
        <w:t>2024</w:t>
      </w:r>
      <w:proofErr w:type="gramEnd"/>
      <w:r w:rsidR="00E81225" w:rsidRPr="0018286F">
        <w:t xml:space="preserve"> </w:t>
      </w:r>
      <w:r w:rsidR="000851E4" w:rsidRPr="0018286F">
        <w:t xml:space="preserve">was </w:t>
      </w:r>
      <w:r w:rsidR="00E93299" w:rsidRPr="0018286F">
        <w:t>$</w:t>
      </w:r>
      <w:r w:rsidR="00570701">
        <w:t>(</w:t>
      </w:r>
      <w:r w:rsidR="0018286F">
        <w:t>0.0)</w:t>
      </w:r>
      <w:r w:rsidR="003F6650" w:rsidRPr="0018286F">
        <w:t xml:space="preserve"> million</w:t>
      </w:r>
      <w:r w:rsidR="00795279" w:rsidRPr="0018286F">
        <w:t xml:space="preserve"> compared to </w:t>
      </w:r>
      <w:r w:rsidR="00BF22DC" w:rsidRPr="0018286F">
        <w:t>$</w:t>
      </w:r>
      <w:r w:rsidR="0018286F">
        <w:t>3</w:t>
      </w:r>
      <w:r w:rsidR="002419CC" w:rsidRPr="0018286F">
        <w:t>.7</w:t>
      </w:r>
      <w:r w:rsidR="003F6650" w:rsidRPr="0018286F">
        <w:t xml:space="preserve"> million</w:t>
      </w:r>
      <w:r w:rsidR="00BF22DC" w:rsidRPr="0018286F">
        <w:t xml:space="preserve"> </w:t>
      </w:r>
      <w:r w:rsidR="0018286F">
        <w:t>provided by</w:t>
      </w:r>
      <w:r w:rsidR="00864DA6" w:rsidRPr="0018286F">
        <w:t xml:space="preserve"> investing activities </w:t>
      </w:r>
      <w:r w:rsidR="00DF6741">
        <w:t>for</w:t>
      </w:r>
      <w:r w:rsidR="00F6768D" w:rsidRPr="0018286F">
        <w:t xml:space="preserve"> the </w:t>
      </w:r>
      <w:r w:rsidR="00E33FD1" w:rsidRPr="0018286F">
        <w:t xml:space="preserve">year ended December 31, </w:t>
      </w:r>
      <w:r w:rsidR="004754E9" w:rsidRPr="0018286F">
        <w:t>2023</w:t>
      </w:r>
      <w:r w:rsidR="00933AC5" w:rsidRPr="0018286F">
        <w:t xml:space="preserve">. Cash </w:t>
      </w:r>
      <w:r w:rsidR="0018286F">
        <w:t>provided by</w:t>
      </w:r>
      <w:r w:rsidR="00933AC5" w:rsidRPr="0018286F">
        <w:t xml:space="preserve"> financing activities for the </w:t>
      </w:r>
      <w:r w:rsidR="00E33FD1" w:rsidRPr="0018286F">
        <w:t xml:space="preserve">year ended December 31, </w:t>
      </w:r>
      <w:proofErr w:type="gramStart"/>
      <w:r w:rsidR="004754E9" w:rsidRPr="0018286F">
        <w:t>2024</w:t>
      </w:r>
      <w:proofErr w:type="gramEnd"/>
      <w:r w:rsidR="00E81225" w:rsidRPr="0018286F">
        <w:t xml:space="preserve"> </w:t>
      </w:r>
      <w:r w:rsidR="00B0075F" w:rsidRPr="0018286F">
        <w:t xml:space="preserve">was </w:t>
      </w:r>
      <w:r w:rsidR="00933AC5" w:rsidRPr="0018286F">
        <w:t>$</w:t>
      </w:r>
      <w:r w:rsidR="0018286F">
        <w:t>1.6</w:t>
      </w:r>
      <w:r w:rsidR="003F6650" w:rsidRPr="0018286F">
        <w:t xml:space="preserve"> million</w:t>
      </w:r>
      <w:r w:rsidR="00BF22DC" w:rsidRPr="0018286F">
        <w:t xml:space="preserve"> </w:t>
      </w:r>
      <w:r w:rsidR="00933AC5" w:rsidRPr="0018286F">
        <w:t>compared to</w:t>
      </w:r>
      <w:r w:rsidR="00872EC8" w:rsidRPr="0018286F">
        <w:t xml:space="preserve"> </w:t>
      </w:r>
      <w:r w:rsidR="00933AC5" w:rsidRPr="0018286F">
        <w:t>$</w:t>
      </w:r>
      <w:r w:rsidR="00497784" w:rsidRPr="0018286F">
        <w:t>(</w:t>
      </w:r>
      <w:r w:rsidR="0018286F">
        <w:t>2.3</w:t>
      </w:r>
      <w:r w:rsidR="00497784" w:rsidRPr="0018286F">
        <w:t>)</w:t>
      </w:r>
      <w:r w:rsidR="003F6650" w:rsidRPr="0018286F">
        <w:t xml:space="preserve"> million</w:t>
      </w:r>
      <w:r w:rsidR="00497784" w:rsidRPr="0018286F">
        <w:t xml:space="preserve"> used in financing activities for the</w:t>
      </w:r>
      <w:r w:rsidR="00933AC5" w:rsidRPr="0018286F">
        <w:t xml:space="preserve"> </w:t>
      </w:r>
      <w:r w:rsidR="00E33FD1" w:rsidRPr="0018286F">
        <w:t xml:space="preserve">year ended December 31, </w:t>
      </w:r>
      <w:r w:rsidR="004754E9" w:rsidRPr="0018286F">
        <w:t>2023</w:t>
      </w:r>
      <w:r w:rsidR="00906269" w:rsidRPr="0018286F">
        <w:t>.</w:t>
      </w:r>
      <w:bookmarkEnd w:id="5"/>
    </w:p>
    <w:p w14:paraId="053CC3F4" w14:textId="77777777" w:rsidR="00C266B9" w:rsidRPr="00CD34E8" w:rsidRDefault="00C266B9" w:rsidP="006E1BA7">
      <w:pPr>
        <w:pStyle w:val="NormalWeb"/>
        <w:jc w:val="both"/>
        <w:rPr>
          <w:b/>
          <w:bCs/>
        </w:rPr>
      </w:pPr>
      <w:bookmarkStart w:id="6" w:name="_Hlk134119584"/>
      <w:r w:rsidRPr="00CD34E8">
        <w:rPr>
          <w:b/>
          <w:bCs/>
        </w:rPr>
        <w:t>Management Commentary</w:t>
      </w:r>
    </w:p>
    <w:p w14:paraId="09109C0D" w14:textId="1FA8E5D5" w:rsidR="0091602A" w:rsidRDefault="0091602A" w:rsidP="0091602A">
      <w:pPr>
        <w:pStyle w:val="NormalWeb"/>
        <w:jc w:val="both"/>
      </w:pPr>
      <w:r>
        <w:t xml:space="preserve">“Crexendo delivered another outstanding performance in the fourth quarter and full year of 2024, with double-digit revenue growth, GAAP profitability, and strong cash flow. These results are due to the continued efforts of our team, who continue to deliver strong efforts and results. I am extremely excited by our results across the board. We are seeing tremendous growth in our software solutions segment, which grew 30% year over year fueled by many opportunities being created by our two largest competitors in that sector, Cisco and Microsoft, not focusing on and enhancing that part of their business. In fact, Microsoft recently announced the sale of its </w:t>
      </w:r>
      <w:proofErr w:type="spellStart"/>
      <w:r>
        <w:t>Metaswitch</w:t>
      </w:r>
      <w:proofErr w:type="spellEnd"/>
      <w:r>
        <w:t xml:space="preserve"> platform division, causing further instability and concern in the industry. This disruption plays to our strengths—a highly stable, adaptable platform backed by a long history of reliability. We believe this continued upheaval presents a significant opportunity for us. Additionally, we are seeing strong momentum in our telecom services sales, with continued growth driven by the integration of artificial intelligence applications designed to support small, mid-size, and enterprise-level customers," said Jeff Korn, Crexendo Chief Executive Officer.</w:t>
      </w:r>
    </w:p>
    <w:p w14:paraId="2B70C100" w14:textId="77777777" w:rsidR="0091602A" w:rsidRDefault="0091602A" w:rsidP="0091602A">
      <w:pPr>
        <w:pStyle w:val="NormalWeb"/>
        <w:jc w:val="both"/>
      </w:pPr>
      <w:r>
        <w:t xml:space="preserve">Korn continued “We have substantial competitive advantages that we will continue to leverage to drive conversions to our platform and expand our market presence. Our relentless focus on innovation, customer service, and strategic growth is paying off, and I firmly believe the future has never been more exciting for Crexendo. We remain committed to investing in our technology, expanding our </w:t>
      </w:r>
      <w:proofErr w:type="gramStart"/>
      <w:r>
        <w:t>offerings</w:t>
      </w:r>
      <w:proofErr w:type="gramEnd"/>
      <w:r>
        <w:t xml:space="preserve">, and delivering best-in-class solutions to our customers. I look forward to </w:t>
      </w:r>
      <w:proofErr w:type="gramStart"/>
      <w:r>
        <w:t>continued</w:t>
      </w:r>
      <w:proofErr w:type="gramEnd"/>
      <w:r>
        <w:t xml:space="preserve"> strong momentum as we build on our success in 2025 and beyond.”</w:t>
      </w:r>
    </w:p>
    <w:p w14:paraId="68E8E159" w14:textId="2EDE9116" w:rsidR="004102CE" w:rsidRPr="00AC771A" w:rsidRDefault="004102CE" w:rsidP="0091602A">
      <w:pPr>
        <w:pStyle w:val="NormalWeb"/>
        <w:jc w:val="both"/>
        <w:rPr>
          <w:b/>
        </w:rPr>
      </w:pPr>
      <w:r w:rsidRPr="00AC771A">
        <w:rPr>
          <w:b/>
        </w:rPr>
        <w:t>Conference Call</w:t>
      </w:r>
    </w:p>
    <w:p w14:paraId="4919FABC" w14:textId="14B8DE9A" w:rsidR="004102CE" w:rsidRPr="00AC771A" w:rsidRDefault="004102CE" w:rsidP="004102CE">
      <w:pPr>
        <w:pStyle w:val="NormalWeb"/>
        <w:jc w:val="both"/>
      </w:pPr>
      <w:r w:rsidRPr="00AC771A">
        <w:t xml:space="preserve">Crexendo management will hold a conference call today, </w:t>
      </w:r>
      <w:r>
        <w:t>March 4, 2025</w:t>
      </w:r>
      <w:r w:rsidRPr="00AC771A">
        <w:t>, at 4:30 PM Eastern time to discuss these results.</w:t>
      </w:r>
      <w:r>
        <w:t xml:space="preserve"> </w:t>
      </w:r>
      <w:r w:rsidRPr="00AC771A">
        <w:t>Company CEO Jeff Korn, CFO Ron Vincent, and President and COO Doug Gaylor will host the call, followed by a question-and-answer period.</w:t>
      </w:r>
      <w:r w:rsidRPr="00AC771A" w:rsidDel="00A97D46">
        <w:t xml:space="preserve"> </w:t>
      </w:r>
    </w:p>
    <w:p w14:paraId="2CF9F425" w14:textId="77777777" w:rsidR="004102CE" w:rsidRDefault="004102CE" w:rsidP="004102CE">
      <w:pPr>
        <w:pStyle w:val="NormalWeb"/>
        <w:contextualSpacing/>
        <w:jc w:val="both"/>
        <w:rPr>
          <w:b/>
          <w:bCs/>
        </w:rPr>
      </w:pPr>
    </w:p>
    <w:p w14:paraId="04B4CB41" w14:textId="1340834E" w:rsidR="004102CE" w:rsidRPr="00AC771A" w:rsidRDefault="004102CE" w:rsidP="004102CE">
      <w:pPr>
        <w:pStyle w:val="NormalWeb"/>
        <w:contextualSpacing/>
        <w:jc w:val="both"/>
        <w:rPr>
          <w:b/>
          <w:bCs/>
        </w:rPr>
      </w:pPr>
      <w:r w:rsidRPr="00AC771A">
        <w:rPr>
          <w:b/>
          <w:bCs/>
        </w:rPr>
        <w:t>Dial-in Numbers:</w:t>
      </w:r>
    </w:p>
    <w:p w14:paraId="26E61EA2" w14:textId="77777777" w:rsidR="004102CE" w:rsidRPr="00AC771A" w:rsidRDefault="004102CE" w:rsidP="004102CE">
      <w:pPr>
        <w:pStyle w:val="NormalWeb"/>
        <w:contextualSpacing/>
        <w:jc w:val="both"/>
      </w:pPr>
      <w:r w:rsidRPr="00AC771A">
        <w:t>Domestic Participants: 888-506-0062</w:t>
      </w:r>
    </w:p>
    <w:p w14:paraId="6531F229" w14:textId="77777777" w:rsidR="004102CE" w:rsidRPr="00727732" w:rsidRDefault="004102CE" w:rsidP="004102CE">
      <w:pPr>
        <w:pStyle w:val="NormalWeb"/>
        <w:contextualSpacing/>
        <w:jc w:val="both"/>
        <w:rPr>
          <w:lang w:val="fr-FR"/>
        </w:rPr>
      </w:pPr>
      <w:r w:rsidRPr="00727732">
        <w:rPr>
          <w:lang w:val="fr-FR"/>
        </w:rPr>
        <w:lastRenderedPageBreak/>
        <w:t xml:space="preserve">International </w:t>
      </w:r>
      <w:proofErr w:type="gramStart"/>
      <w:r w:rsidRPr="00727732">
        <w:rPr>
          <w:lang w:val="fr-FR"/>
        </w:rPr>
        <w:t>Participants:</w:t>
      </w:r>
      <w:proofErr w:type="gramEnd"/>
      <w:r w:rsidRPr="00727732">
        <w:rPr>
          <w:lang w:val="fr-FR"/>
        </w:rPr>
        <w:t xml:space="preserve"> 973-528-0011</w:t>
      </w:r>
    </w:p>
    <w:p w14:paraId="4823E968" w14:textId="4E64D250" w:rsidR="004102CE" w:rsidRPr="00727732" w:rsidRDefault="004102CE" w:rsidP="004102CE">
      <w:pPr>
        <w:pStyle w:val="NormalWeb"/>
        <w:jc w:val="both"/>
        <w:rPr>
          <w:lang w:val="fr-FR"/>
        </w:rPr>
      </w:pPr>
      <w:r w:rsidRPr="00727732">
        <w:rPr>
          <w:lang w:val="fr-FR"/>
        </w:rPr>
        <w:t xml:space="preserve">Participant Access Code </w:t>
      </w:r>
      <w:r>
        <w:rPr>
          <w:lang w:val="fr-FR"/>
        </w:rPr>
        <w:t>834644</w:t>
      </w:r>
    </w:p>
    <w:p w14:paraId="24BE24CF" w14:textId="4AE9A3B7" w:rsidR="004102CE" w:rsidRPr="00AC771A" w:rsidRDefault="004102CE" w:rsidP="004102CE">
      <w:pPr>
        <w:pStyle w:val="NormalWeb"/>
        <w:jc w:val="both"/>
      </w:pPr>
      <w:r w:rsidRPr="00AC771A">
        <w:t xml:space="preserve">Please </w:t>
      </w:r>
      <w:proofErr w:type="gramStart"/>
      <w:r w:rsidRPr="00AC771A">
        <w:t>dial in</w:t>
      </w:r>
      <w:proofErr w:type="gramEnd"/>
      <w:r w:rsidRPr="00AC771A">
        <w:t xml:space="preserve"> five minutes prior to the beginning of the call at 4:30 PM Eastern time and reference </w:t>
      </w:r>
      <w:r>
        <w:t xml:space="preserve">participant access code </w:t>
      </w:r>
      <w:r w:rsidR="00570701">
        <w:t>834644</w:t>
      </w:r>
      <w:r>
        <w:t xml:space="preserve"> and </w:t>
      </w:r>
      <w:r w:rsidRPr="00AC771A">
        <w:t>the Crexendo earnings call.</w:t>
      </w:r>
      <w:r>
        <w:t xml:space="preserve"> </w:t>
      </w:r>
      <w:r w:rsidRPr="00AC771A">
        <w:t xml:space="preserve">A replay of the call will be available until </w:t>
      </w:r>
      <w:r>
        <w:t xml:space="preserve">March 11, </w:t>
      </w:r>
      <w:proofErr w:type="gramStart"/>
      <w:r>
        <w:t>2025</w:t>
      </w:r>
      <w:proofErr w:type="gramEnd"/>
      <w:r w:rsidRPr="00AC771A">
        <w:t xml:space="preserve"> by dialing toll-free at 877-481-4010 or 919-882-2331 for international callers. The replay passcode is </w:t>
      </w:r>
      <w:r>
        <w:t>52036</w:t>
      </w:r>
      <w:r w:rsidRPr="00AC771A">
        <w:t>.</w:t>
      </w:r>
    </w:p>
    <w:p w14:paraId="2D96CD80" w14:textId="77777777" w:rsidR="004102CE" w:rsidRPr="00AC771A" w:rsidRDefault="004102CE" w:rsidP="004102CE">
      <w:pPr>
        <w:pStyle w:val="NormalWeb"/>
        <w:rPr>
          <w:b/>
        </w:rPr>
      </w:pPr>
      <w:r w:rsidRPr="00AC771A">
        <w:rPr>
          <w:b/>
        </w:rPr>
        <w:t>About Crexendo</w:t>
      </w:r>
    </w:p>
    <w:p w14:paraId="0D56791A" w14:textId="5E7F091D" w:rsidR="004102CE" w:rsidRDefault="004102CE" w:rsidP="004102CE">
      <w:pPr>
        <w:pStyle w:val="NormalWeb"/>
        <w:jc w:val="both"/>
      </w:pPr>
      <w:proofErr w:type="gramStart"/>
      <w:r w:rsidRPr="00AC771A">
        <w:t>Crexendo,</w:t>
      </w:r>
      <w:proofErr w:type="gramEnd"/>
      <w:r w:rsidRPr="00AC771A">
        <w:t xml:space="preserve"> Inc. is </w:t>
      </w:r>
      <w:r w:rsidRPr="005F63E1">
        <w:t>an award-winning software technology company that is a premier provider of cloud communication platform and services, video collaboration and managed IT services tailored to businesses of all sizes. Our solutions currently support over five million end users globally, through our extensive global network of over 23</w:t>
      </w:r>
      <w:r w:rsidR="00570701">
        <w:t>5</w:t>
      </w:r>
      <w:r w:rsidRPr="005F63E1">
        <w:t xml:space="preserve"> cloud communication platform software subscribers and our direct retail offering.</w:t>
      </w:r>
      <w:r w:rsidRPr="00AC771A">
        <w:t xml:space="preserve"> </w:t>
      </w:r>
    </w:p>
    <w:p w14:paraId="6C830A48" w14:textId="77777777" w:rsidR="0091602A" w:rsidRPr="00303845" w:rsidRDefault="0091602A" w:rsidP="0091602A">
      <w:pPr>
        <w:pStyle w:val="NormalWeb"/>
        <w:jc w:val="both"/>
        <w:rPr>
          <w:b/>
        </w:rPr>
      </w:pPr>
      <w:r w:rsidRPr="00303845">
        <w:rPr>
          <w:b/>
        </w:rPr>
        <w:t>Safe Harbor Statement</w:t>
      </w:r>
    </w:p>
    <w:p w14:paraId="496CF3B0" w14:textId="3096068B" w:rsidR="00394409" w:rsidRPr="00AC771A" w:rsidRDefault="0091602A" w:rsidP="0091602A">
      <w:pPr>
        <w:pStyle w:val="NormalWeb"/>
        <w:jc w:val="both"/>
        <w:rPr>
          <w:highlight w:val="darkGray"/>
        </w:rPr>
      </w:pPr>
      <w:r w:rsidRPr="00EC34B7">
        <w:rPr>
          <w:bCs/>
        </w:rPr>
        <w:t>This press release contains forward-looking statements. The Private Securities Litigation Reform Act of 1995 provides a "safe harbor" for such forward-looking statements. The words "believe," "expect," "anticipate," "estimate," "will" and other similar statements of expectation identify forward-looking statements. Specific forward-looking statements in this press release include information about Crexendo</w:t>
      </w:r>
      <w:r>
        <w:rPr>
          <w:bCs/>
        </w:rPr>
        <w:t>: (</w:t>
      </w:r>
      <w:proofErr w:type="spellStart"/>
      <w:r>
        <w:rPr>
          <w:bCs/>
        </w:rPr>
        <w:t>i</w:t>
      </w:r>
      <w:proofErr w:type="spellEnd"/>
      <w:r>
        <w:rPr>
          <w:bCs/>
        </w:rPr>
        <w:t xml:space="preserve">) </w:t>
      </w:r>
      <w:r w:rsidRPr="00EC34B7">
        <w:rPr>
          <w:bCs/>
        </w:rPr>
        <w:t>deliver</w:t>
      </w:r>
      <w:r>
        <w:rPr>
          <w:bCs/>
        </w:rPr>
        <w:t>ing</w:t>
      </w:r>
      <w:r w:rsidRPr="00EC34B7">
        <w:rPr>
          <w:bCs/>
        </w:rPr>
        <w:t xml:space="preserve"> another outstanding performance in the fourth quarter and full year of 2024</w:t>
      </w:r>
      <w:r>
        <w:rPr>
          <w:bCs/>
        </w:rPr>
        <w:t>; (ii) believing these</w:t>
      </w:r>
      <w:r w:rsidRPr="00EC34B7">
        <w:rPr>
          <w:bCs/>
        </w:rPr>
        <w:t xml:space="preserve"> results are due to the continued efforts of our team who continue to deliver strong efforts and results</w:t>
      </w:r>
      <w:r>
        <w:rPr>
          <w:bCs/>
        </w:rPr>
        <w:t xml:space="preserve">; (iii) being </w:t>
      </w:r>
      <w:r w:rsidRPr="00EC34B7">
        <w:rPr>
          <w:bCs/>
        </w:rPr>
        <w:t>extremely excited by results across the board</w:t>
      </w:r>
      <w:r>
        <w:rPr>
          <w:bCs/>
        </w:rPr>
        <w:t xml:space="preserve"> including</w:t>
      </w:r>
      <w:r w:rsidRPr="00EC34B7">
        <w:rPr>
          <w:bCs/>
        </w:rPr>
        <w:t xml:space="preserve"> seeing tremendous growth in our software solutions segment</w:t>
      </w:r>
      <w:r>
        <w:rPr>
          <w:bCs/>
        </w:rPr>
        <w:t>; (iv)</w:t>
      </w:r>
      <w:r w:rsidRPr="00EC34B7">
        <w:rPr>
          <w:bCs/>
        </w:rPr>
        <w:t xml:space="preserve"> </w:t>
      </w:r>
      <w:r>
        <w:rPr>
          <w:bCs/>
        </w:rPr>
        <w:t xml:space="preserve">believing that growth was </w:t>
      </w:r>
      <w:r w:rsidRPr="00EC34B7">
        <w:rPr>
          <w:bCs/>
        </w:rPr>
        <w:t>fueled by opportunities that our two largest competitors in that sector, Cisco and Microsoft, crea</w:t>
      </w:r>
      <w:r>
        <w:rPr>
          <w:bCs/>
        </w:rPr>
        <w:t>ted</w:t>
      </w:r>
      <w:r w:rsidRPr="00EC34B7">
        <w:rPr>
          <w:bCs/>
        </w:rPr>
        <w:t xml:space="preserve"> by not focusing on that part of their business</w:t>
      </w:r>
      <w:r>
        <w:rPr>
          <w:bCs/>
        </w:rPr>
        <w:t>;</w:t>
      </w:r>
      <w:r w:rsidRPr="00EC34B7">
        <w:rPr>
          <w:bCs/>
        </w:rPr>
        <w:t xml:space="preserve"> </w:t>
      </w:r>
      <w:r>
        <w:rPr>
          <w:bCs/>
        </w:rPr>
        <w:t xml:space="preserve">(v) believing that </w:t>
      </w:r>
      <w:r w:rsidRPr="00EC34B7">
        <w:rPr>
          <w:bCs/>
        </w:rPr>
        <w:t xml:space="preserve">instability and concern in the industry disruption plays to </w:t>
      </w:r>
      <w:r>
        <w:rPr>
          <w:bCs/>
        </w:rPr>
        <w:t>its</w:t>
      </w:r>
      <w:r w:rsidRPr="00EC34B7">
        <w:rPr>
          <w:bCs/>
        </w:rPr>
        <w:t xml:space="preserve"> strengths—a highly stable, adaptable platform backed by a long history of reliability</w:t>
      </w:r>
      <w:r>
        <w:rPr>
          <w:bCs/>
        </w:rPr>
        <w:t>; (vi)</w:t>
      </w:r>
      <w:r w:rsidRPr="00EC34B7">
        <w:rPr>
          <w:bCs/>
        </w:rPr>
        <w:t xml:space="preserve"> believi</w:t>
      </w:r>
      <w:r>
        <w:rPr>
          <w:bCs/>
        </w:rPr>
        <w:t>ng</w:t>
      </w:r>
      <w:r w:rsidRPr="00EC34B7">
        <w:rPr>
          <w:bCs/>
        </w:rPr>
        <w:t xml:space="preserve"> this continued upheaval presents a significant opportunity for </w:t>
      </w:r>
      <w:r>
        <w:rPr>
          <w:bCs/>
        </w:rPr>
        <w:t>the Company; (v</w:t>
      </w:r>
      <w:r>
        <w:rPr>
          <w:bCs/>
        </w:rPr>
        <w:t>i</w:t>
      </w:r>
      <w:r>
        <w:rPr>
          <w:bCs/>
        </w:rPr>
        <w:t>i)</w:t>
      </w:r>
      <w:r w:rsidRPr="00EC34B7">
        <w:rPr>
          <w:bCs/>
        </w:rPr>
        <w:t xml:space="preserve"> seeing strong momentum in our telecom services sales, with continued growth driven by the integration of artificial intelligence applications designed to support small, mid-size, and enterprise-level customers</w:t>
      </w:r>
      <w:r>
        <w:rPr>
          <w:bCs/>
        </w:rPr>
        <w:t>; (vii</w:t>
      </w:r>
      <w:r>
        <w:rPr>
          <w:bCs/>
        </w:rPr>
        <w:t>i</w:t>
      </w:r>
      <w:r>
        <w:rPr>
          <w:bCs/>
        </w:rPr>
        <w:t>)</w:t>
      </w:r>
      <w:r w:rsidRPr="00EC34B7">
        <w:rPr>
          <w:bCs/>
        </w:rPr>
        <w:t xml:space="preserve"> hav</w:t>
      </w:r>
      <w:r>
        <w:rPr>
          <w:bCs/>
        </w:rPr>
        <w:t xml:space="preserve">ing </w:t>
      </w:r>
      <w:r w:rsidRPr="00EC34B7">
        <w:rPr>
          <w:bCs/>
        </w:rPr>
        <w:t xml:space="preserve">substantial competitive advantages that will continue to leverage to drive conversions to </w:t>
      </w:r>
      <w:r>
        <w:rPr>
          <w:bCs/>
        </w:rPr>
        <w:t>the</w:t>
      </w:r>
      <w:r w:rsidRPr="00EC34B7">
        <w:rPr>
          <w:bCs/>
        </w:rPr>
        <w:t xml:space="preserve"> platform and expand  market presence</w:t>
      </w:r>
      <w:r>
        <w:rPr>
          <w:bCs/>
        </w:rPr>
        <w:t>; (</w:t>
      </w:r>
      <w:r>
        <w:rPr>
          <w:bCs/>
        </w:rPr>
        <w:t>ix</w:t>
      </w:r>
      <w:r>
        <w:rPr>
          <w:bCs/>
        </w:rPr>
        <w:t>) believing that the</w:t>
      </w:r>
      <w:r w:rsidRPr="00EC34B7">
        <w:rPr>
          <w:bCs/>
        </w:rPr>
        <w:t xml:space="preserve"> relentless focus on innovation, customer service, and strategic growth is paying off</w:t>
      </w:r>
      <w:r>
        <w:rPr>
          <w:bCs/>
        </w:rPr>
        <w:t>; (x)</w:t>
      </w:r>
      <w:r w:rsidRPr="00EC34B7">
        <w:rPr>
          <w:bCs/>
        </w:rPr>
        <w:t xml:space="preserve"> believ</w:t>
      </w:r>
      <w:r>
        <w:rPr>
          <w:bCs/>
        </w:rPr>
        <w:t>ing</w:t>
      </w:r>
      <w:r w:rsidRPr="00EC34B7">
        <w:rPr>
          <w:bCs/>
        </w:rPr>
        <w:t xml:space="preserve"> the future has never been more exciting</w:t>
      </w:r>
      <w:r>
        <w:rPr>
          <w:bCs/>
        </w:rPr>
        <w:t>; (x</w:t>
      </w:r>
      <w:r>
        <w:rPr>
          <w:bCs/>
        </w:rPr>
        <w:t>i</w:t>
      </w:r>
      <w:r>
        <w:rPr>
          <w:bCs/>
        </w:rPr>
        <w:t xml:space="preserve">) </w:t>
      </w:r>
      <w:r w:rsidRPr="00EC34B7">
        <w:rPr>
          <w:bCs/>
        </w:rPr>
        <w:t>remain</w:t>
      </w:r>
      <w:r>
        <w:rPr>
          <w:bCs/>
        </w:rPr>
        <w:t>ing</w:t>
      </w:r>
      <w:r w:rsidRPr="00EC34B7">
        <w:rPr>
          <w:bCs/>
        </w:rPr>
        <w:t xml:space="preserve"> committed to investing in technology, expanding offerings,</w:t>
      </w:r>
      <w:r>
        <w:rPr>
          <w:bCs/>
        </w:rPr>
        <w:t xml:space="preserve"> </w:t>
      </w:r>
      <w:r w:rsidRPr="00EC34B7">
        <w:rPr>
          <w:bCs/>
        </w:rPr>
        <w:t>and delivering best-in-class solutions to customers</w:t>
      </w:r>
      <w:r>
        <w:rPr>
          <w:bCs/>
        </w:rPr>
        <w:t xml:space="preserve"> and (xi</w:t>
      </w:r>
      <w:r>
        <w:rPr>
          <w:bCs/>
        </w:rPr>
        <w:t>i</w:t>
      </w:r>
      <w:r>
        <w:rPr>
          <w:bCs/>
        </w:rPr>
        <w:t>)</w:t>
      </w:r>
      <w:r w:rsidRPr="00EC34B7">
        <w:rPr>
          <w:bCs/>
        </w:rPr>
        <w:t xml:space="preserve"> look</w:t>
      </w:r>
      <w:r>
        <w:rPr>
          <w:bCs/>
        </w:rPr>
        <w:t>ing</w:t>
      </w:r>
      <w:r w:rsidRPr="00EC34B7">
        <w:rPr>
          <w:bCs/>
        </w:rPr>
        <w:t xml:space="preserve"> forward to continued strong momentum </w:t>
      </w:r>
      <w:r>
        <w:rPr>
          <w:bCs/>
        </w:rPr>
        <w:t xml:space="preserve">and </w:t>
      </w:r>
      <w:r w:rsidRPr="00EC34B7">
        <w:rPr>
          <w:bCs/>
        </w:rPr>
        <w:t>build</w:t>
      </w:r>
      <w:r>
        <w:rPr>
          <w:bCs/>
        </w:rPr>
        <w:t>ing</w:t>
      </w:r>
      <w:r w:rsidRPr="00EC34B7">
        <w:rPr>
          <w:bCs/>
        </w:rPr>
        <w:t xml:space="preserve"> on </w:t>
      </w:r>
      <w:r>
        <w:rPr>
          <w:bCs/>
        </w:rPr>
        <w:t>the</w:t>
      </w:r>
      <w:r w:rsidRPr="00EC34B7">
        <w:rPr>
          <w:bCs/>
        </w:rPr>
        <w:t xml:space="preserve"> success in 2025 and beyond.</w:t>
      </w:r>
    </w:p>
    <w:p w14:paraId="73CD85A5" w14:textId="2ABEBF74" w:rsidR="00394409" w:rsidRPr="00AC771A" w:rsidRDefault="00394409" w:rsidP="00394409">
      <w:pPr>
        <w:pStyle w:val="NormalWeb"/>
        <w:jc w:val="both"/>
      </w:pPr>
      <w:r w:rsidRPr="00AC771A">
        <w:t xml:space="preserve">For a more detailed discussion of risk factors that may affect </w:t>
      </w:r>
      <w:proofErr w:type="spellStart"/>
      <w:r w:rsidRPr="00AC771A">
        <w:t>Crexendo's</w:t>
      </w:r>
      <w:proofErr w:type="spellEnd"/>
      <w:r w:rsidRPr="00AC771A">
        <w:t xml:space="preserve"> operations and results, please refer to the company's Form 10-K for the year ended December 31, 202</w:t>
      </w:r>
      <w:r w:rsidR="004102CE">
        <w:t>4</w:t>
      </w:r>
      <w:r w:rsidRPr="00AC771A">
        <w:t>, and quarterly Form 10-Qs as filed with the SEC. These forward-looking statements speak only as of the date on which such statements are made, and the company undertakes no obligation to update such forward-looking statements, except as required by law.</w:t>
      </w:r>
    </w:p>
    <w:p w14:paraId="679F8C11" w14:textId="77777777" w:rsidR="00C266B9" w:rsidRPr="00AC771A" w:rsidRDefault="00C266B9" w:rsidP="006E1BA7">
      <w:pPr>
        <w:outlineLvl w:val="1"/>
        <w:rPr>
          <w:rFonts w:ascii="Arial" w:hAnsi="Arial" w:cs="Arial"/>
          <w:b/>
          <w:bCs/>
          <w:sz w:val="20"/>
          <w:szCs w:val="20"/>
        </w:rPr>
      </w:pPr>
      <w:r w:rsidRPr="00AC771A">
        <w:rPr>
          <w:rFonts w:ascii="Arial" w:hAnsi="Arial" w:cs="Arial"/>
          <w:b/>
          <w:bCs/>
          <w:sz w:val="20"/>
          <w:szCs w:val="20"/>
        </w:rPr>
        <w:t>Company Contact:</w:t>
      </w:r>
    </w:p>
    <w:p w14:paraId="6ECD471B" w14:textId="77777777" w:rsidR="00C266B9" w:rsidRPr="00AC771A" w:rsidRDefault="00C266B9" w:rsidP="006E1BA7">
      <w:pPr>
        <w:outlineLvl w:val="1"/>
        <w:rPr>
          <w:rFonts w:ascii="Arial" w:hAnsi="Arial" w:cs="Arial"/>
          <w:sz w:val="20"/>
          <w:szCs w:val="20"/>
        </w:rPr>
      </w:pPr>
      <w:r w:rsidRPr="00AC771A">
        <w:rPr>
          <w:rFonts w:ascii="Arial" w:hAnsi="Arial" w:cs="Arial"/>
          <w:sz w:val="20"/>
          <w:szCs w:val="20"/>
        </w:rPr>
        <w:t>Crexendo, Inc.</w:t>
      </w:r>
      <w:r w:rsidRPr="00AC771A">
        <w:rPr>
          <w:rFonts w:ascii="Arial" w:hAnsi="Arial" w:cs="Arial"/>
          <w:sz w:val="20"/>
          <w:szCs w:val="20"/>
        </w:rPr>
        <w:br/>
        <w:t>Doug Gaylor</w:t>
      </w:r>
    </w:p>
    <w:p w14:paraId="542DDC54" w14:textId="77777777" w:rsidR="00C266B9" w:rsidRPr="00AC771A" w:rsidRDefault="00C266B9" w:rsidP="006E1BA7">
      <w:pPr>
        <w:rPr>
          <w:rFonts w:ascii="Arial" w:hAnsi="Arial" w:cs="Arial"/>
          <w:sz w:val="20"/>
          <w:szCs w:val="20"/>
        </w:rPr>
      </w:pPr>
      <w:r w:rsidRPr="00AC771A">
        <w:rPr>
          <w:rFonts w:ascii="Arial" w:hAnsi="Arial" w:cs="Arial"/>
          <w:sz w:val="20"/>
          <w:szCs w:val="20"/>
        </w:rPr>
        <w:t>President and Chief Operating Officer</w:t>
      </w:r>
      <w:r w:rsidRPr="00AC771A">
        <w:rPr>
          <w:rFonts w:ascii="Arial" w:hAnsi="Arial" w:cs="Arial"/>
          <w:sz w:val="20"/>
          <w:szCs w:val="20"/>
        </w:rPr>
        <w:br/>
        <w:t>602-732-7990</w:t>
      </w:r>
    </w:p>
    <w:p w14:paraId="7E6A76BA" w14:textId="77777777" w:rsidR="00C266B9" w:rsidRPr="00AC771A" w:rsidRDefault="00C266B9" w:rsidP="006E1BA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yperlink"/>
          <w:rFonts w:ascii="Arial" w:hAnsi="Arial" w:cs="Arial"/>
          <w:sz w:val="20"/>
          <w:szCs w:val="20"/>
          <w:u w:val="single"/>
        </w:rPr>
      </w:pPr>
      <w:hyperlink r:id="rId12" w:history="1">
        <w:r w:rsidRPr="00AC771A">
          <w:rPr>
            <w:rStyle w:val="Hyperlink"/>
            <w:rFonts w:ascii="Arial" w:hAnsi="Arial" w:cs="Arial"/>
            <w:sz w:val="20"/>
            <w:szCs w:val="20"/>
            <w:u w:val="single"/>
          </w:rPr>
          <w:t>dgaylor@crexendo.com</w:t>
        </w:r>
      </w:hyperlink>
    </w:p>
    <w:p w14:paraId="14DDB606" w14:textId="5405FDEC" w:rsidR="00C266B9" w:rsidRPr="00D95264" w:rsidRDefault="00C266B9" w:rsidP="00C266B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0"/>
          <w:szCs w:val="20"/>
          <w:highlight w:val="cyan"/>
          <w:u w:val="single"/>
        </w:rPr>
      </w:pPr>
      <w:r w:rsidRPr="00D95264">
        <w:rPr>
          <w:rFonts w:ascii="Arial" w:hAnsi="Arial" w:cs="Arial"/>
          <w:sz w:val="20"/>
          <w:szCs w:val="20"/>
          <w:highlight w:val="cyan"/>
          <w:u w:val="single"/>
        </w:rPr>
        <w:br w:type="page"/>
      </w:r>
    </w:p>
    <w:tbl>
      <w:tblPr>
        <w:tblW w:w="10638" w:type="dxa"/>
        <w:tblInd w:w="378" w:type="dxa"/>
        <w:tblLook w:val="04A0" w:firstRow="1" w:lastRow="0" w:firstColumn="1" w:lastColumn="0" w:noHBand="0" w:noVBand="1"/>
      </w:tblPr>
      <w:tblGrid>
        <w:gridCol w:w="10638"/>
      </w:tblGrid>
      <w:tr w:rsidR="00B21E34" w:rsidRPr="0096485F" w14:paraId="73D2324B" w14:textId="77777777" w:rsidTr="001331C4">
        <w:trPr>
          <w:trHeight w:val="97"/>
        </w:trPr>
        <w:tc>
          <w:tcPr>
            <w:tcW w:w="10638" w:type="dxa"/>
            <w:tcBorders>
              <w:top w:val="nil"/>
              <w:left w:val="nil"/>
              <w:bottom w:val="nil"/>
              <w:right w:val="nil"/>
            </w:tcBorders>
            <w:shd w:val="clear" w:color="auto" w:fill="auto"/>
            <w:noWrap/>
            <w:vAlign w:val="bottom"/>
          </w:tcPr>
          <w:p w14:paraId="1F1D88CB" w14:textId="77777777" w:rsidR="00E11752" w:rsidRPr="00DD6D24" w:rsidRDefault="00982F53" w:rsidP="00285188">
            <w:pPr>
              <w:widowControl w:val="0"/>
              <w:tabs>
                <w:tab w:val="left" w:pos="10002"/>
              </w:tabs>
              <w:autoSpaceDE w:val="0"/>
              <w:autoSpaceDN w:val="0"/>
              <w:adjustRightInd w:val="0"/>
              <w:ind w:left="-108"/>
              <w:jc w:val="center"/>
              <w:rPr>
                <w:rFonts w:ascii="Arial" w:hAnsi="Arial" w:cs="Arial"/>
                <w:b/>
                <w:bCs/>
                <w:color w:val="000000"/>
                <w:sz w:val="20"/>
                <w:szCs w:val="20"/>
              </w:rPr>
            </w:pPr>
            <w:bookmarkStart w:id="7" w:name="_Toc239306914"/>
            <w:bookmarkEnd w:id="6"/>
            <w:r w:rsidRPr="00DD6D24">
              <w:rPr>
                <w:rFonts w:ascii="Arial" w:hAnsi="Arial" w:cs="Arial"/>
                <w:b/>
                <w:bCs/>
                <w:color w:val="000000"/>
                <w:sz w:val="20"/>
                <w:szCs w:val="20"/>
              </w:rPr>
              <w:lastRenderedPageBreak/>
              <w:t>CREXENDO, INC</w:t>
            </w:r>
            <w:r w:rsidR="00E11752" w:rsidRPr="00DD6D24">
              <w:rPr>
                <w:rFonts w:ascii="Arial" w:hAnsi="Arial" w:cs="Arial"/>
                <w:b/>
                <w:bCs/>
                <w:color w:val="000000"/>
                <w:sz w:val="20"/>
                <w:szCs w:val="20"/>
              </w:rPr>
              <w:t>. AND SUBSIDIARIES</w:t>
            </w:r>
            <w:bookmarkEnd w:id="7"/>
          </w:p>
          <w:p w14:paraId="4B1596F5" w14:textId="3ADAFB4C" w:rsidR="00E11752" w:rsidRPr="00DD6D24" w:rsidRDefault="00E11752" w:rsidP="00285188">
            <w:pPr>
              <w:widowControl w:val="0"/>
              <w:tabs>
                <w:tab w:val="left" w:pos="10002"/>
              </w:tabs>
              <w:autoSpaceDE w:val="0"/>
              <w:autoSpaceDN w:val="0"/>
              <w:adjustRightInd w:val="0"/>
              <w:ind w:left="-108"/>
              <w:jc w:val="center"/>
              <w:rPr>
                <w:rFonts w:ascii="Arial" w:hAnsi="Arial" w:cs="Arial"/>
                <w:b/>
                <w:bCs/>
                <w:color w:val="000000"/>
                <w:sz w:val="20"/>
                <w:szCs w:val="20"/>
              </w:rPr>
            </w:pPr>
            <w:r w:rsidRPr="00DD6D24">
              <w:rPr>
                <w:rFonts w:ascii="Arial" w:hAnsi="Arial" w:cs="Arial"/>
                <w:b/>
                <w:bCs/>
                <w:color w:val="000000"/>
                <w:sz w:val="20"/>
                <w:szCs w:val="20"/>
              </w:rPr>
              <w:t>Consolidated Balance Sheets</w:t>
            </w:r>
          </w:p>
          <w:p w14:paraId="164D0C39" w14:textId="7DE7695F" w:rsidR="003970A0" w:rsidRPr="0096485F" w:rsidRDefault="00E11752">
            <w:pPr>
              <w:widowControl w:val="0"/>
              <w:tabs>
                <w:tab w:val="left" w:pos="10002"/>
              </w:tabs>
              <w:autoSpaceDE w:val="0"/>
              <w:autoSpaceDN w:val="0"/>
              <w:adjustRightInd w:val="0"/>
              <w:ind w:left="-108"/>
              <w:jc w:val="center"/>
              <w:rPr>
                <w:rFonts w:ascii="Arial" w:hAnsi="Arial" w:cs="Arial"/>
                <w:bCs/>
                <w:color w:val="000000"/>
                <w:sz w:val="20"/>
                <w:szCs w:val="20"/>
              </w:rPr>
            </w:pPr>
            <w:r w:rsidRPr="00DD6D24">
              <w:rPr>
                <w:rFonts w:ascii="Arial" w:hAnsi="Arial" w:cs="Arial"/>
                <w:bCs/>
                <w:color w:val="000000"/>
                <w:sz w:val="20"/>
                <w:szCs w:val="20"/>
              </w:rPr>
              <w:t>(</w:t>
            </w:r>
            <w:r w:rsidR="00AC771A">
              <w:rPr>
                <w:rFonts w:ascii="Arial" w:hAnsi="Arial" w:cs="Arial"/>
                <w:bCs/>
                <w:color w:val="000000"/>
                <w:sz w:val="20"/>
                <w:szCs w:val="20"/>
              </w:rPr>
              <w:t>I</w:t>
            </w:r>
            <w:r w:rsidR="00C144EA" w:rsidRPr="00DD6D24">
              <w:rPr>
                <w:rFonts w:ascii="Arial" w:hAnsi="Arial" w:cs="Arial"/>
                <w:bCs/>
                <w:color w:val="000000"/>
                <w:sz w:val="20"/>
                <w:szCs w:val="20"/>
              </w:rPr>
              <w:t>n</w:t>
            </w:r>
            <w:r w:rsidRPr="00DD6D24">
              <w:rPr>
                <w:rFonts w:ascii="Arial" w:hAnsi="Arial" w:cs="Arial"/>
                <w:bCs/>
                <w:color w:val="000000"/>
                <w:sz w:val="20"/>
                <w:szCs w:val="20"/>
              </w:rPr>
              <w:t xml:space="preserve"> thousands, except par value and share data)</w:t>
            </w:r>
            <w:bookmarkStart w:id="8" w:name="_MON_1389193157"/>
            <w:bookmarkStart w:id="9" w:name="_MON_1388995331"/>
            <w:bookmarkStart w:id="10" w:name="_MON_1390715270"/>
            <w:bookmarkEnd w:id="8"/>
            <w:bookmarkEnd w:id="9"/>
            <w:bookmarkEnd w:id="10"/>
          </w:p>
          <w:p w14:paraId="24DAAAAB" w14:textId="77777777" w:rsidR="00B21E34" w:rsidRPr="0096485F" w:rsidRDefault="00B21E34" w:rsidP="006D0D4A">
            <w:pPr>
              <w:widowControl w:val="0"/>
              <w:tabs>
                <w:tab w:val="left" w:pos="10002"/>
              </w:tabs>
              <w:autoSpaceDE w:val="0"/>
              <w:autoSpaceDN w:val="0"/>
              <w:adjustRightInd w:val="0"/>
              <w:rPr>
                <w:rFonts w:ascii="Arial" w:hAnsi="Arial" w:cs="Arial"/>
                <w:b/>
                <w:bCs/>
                <w:sz w:val="20"/>
                <w:szCs w:val="20"/>
              </w:rPr>
            </w:pPr>
          </w:p>
        </w:tc>
      </w:tr>
    </w:tbl>
    <w:bookmarkStart w:id="11" w:name="_MON_1390306814"/>
    <w:bookmarkStart w:id="12" w:name="_MON_1404633059"/>
    <w:bookmarkStart w:id="13" w:name="_MON_1404645186"/>
    <w:bookmarkStart w:id="14" w:name="_MON_1404645347"/>
    <w:bookmarkStart w:id="15" w:name="_MON_1404652663"/>
    <w:bookmarkStart w:id="16" w:name="_MON_1404652699"/>
    <w:bookmarkStart w:id="17" w:name="_MON_1410799237"/>
    <w:bookmarkStart w:id="18" w:name="_MON_1410799270"/>
    <w:bookmarkStart w:id="19" w:name="_MON_1389588914"/>
    <w:bookmarkStart w:id="20" w:name="_MON_1397338476"/>
    <w:bookmarkStart w:id="21" w:name="_MON_1412324604"/>
    <w:bookmarkStart w:id="22" w:name="_MON_1412336143"/>
    <w:bookmarkStart w:id="23" w:name="_MON_1412438183"/>
    <w:bookmarkStart w:id="24" w:name="_MON_1412439344"/>
    <w:bookmarkStart w:id="25" w:name="_MON_1412439397"/>
    <w:bookmarkStart w:id="26" w:name="_MON_1412440054"/>
    <w:bookmarkStart w:id="27" w:name="_MON_1412521511"/>
    <w:bookmarkStart w:id="28" w:name="_MON_1412521752"/>
    <w:bookmarkStart w:id="29" w:name="_MON_1404836957"/>
    <w:bookmarkStart w:id="30" w:name="_MON_1404836989"/>
    <w:bookmarkStart w:id="31" w:name="_MON_1390306984"/>
    <w:bookmarkStart w:id="32" w:name="_MON_1389603452"/>
    <w:bookmarkStart w:id="33" w:name="_MON_1412678430"/>
    <w:bookmarkStart w:id="34" w:name="_MON_1389106941"/>
    <w:bookmarkStart w:id="35" w:name="_MON_1390996797"/>
    <w:bookmarkStart w:id="36" w:name="_MON_1402992850"/>
    <w:bookmarkStart w:id="37" w:name="_MON_1390980609"/>
    <w:bookmarkStart w:id="38" w:name="_MON_1413274486"/>
    <w:bookmarkStart w:id="39" w:name="_MON_1397341543"/>
    <w:bookmarkStart w:id="40" w:name="_MON_1397341570"/>
    <w:bookmarkStart w:id="41" w:name="_MON_1396841330"/>
    <w:bookmarkStart w:id="42" w:name="_MON_1396846168"/>
    <w:bookmarkStart w:id="43" w:name="_MON_1397448427"/>
    <w:bookmarkStart w:id="44" w:name="_MON_1391246717"/>
    <w:bookmarkStart w:id="45" w:name="_MON_1405176644"/>
    <w:bookmarkStart w:id="46" w:name="_MON_1388995270"/>
    <w:bookmarkStart w:id="47" w:name="_MON_1405233275"/>
    <w:bookmarkStart w:id="48" w:name="_MON_1402999968"/>
    <w:bookmarkStart w:id="49" w:name="_MON_1403000129"/>
    <w:bookmarkStart w:id="50" w:name="_MON_1403000285"/>
    <w:bookmarkStart w:id="51" w:name="_MON_1390980636"/>
    <w:bookmarkStart w:id="52" w:name="_MON_1388995168"/>
    <w:bookmarkStart w:id="53" w:name="_MON_1396840855"/>
    <w:bookmarkStart w:id="54" w:name="_MON_1390296302"/>
    <w:bookmarkStart w:id="55" w:name="_MON_1397303450"/>
    <w:bookmarkStart w:id="56" w:name="_MON_1389105929"/>
    <w:bookmarkStart w:id="57" w:name="_MON_138910634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Start w:id="58" w:name="_MON_1390980636"/>
    <w:bookmarkEnd w:id="58"/>
    <w:p w14:paraId="61E04EB8" w14:textId="12CDA7DB" w:rsidR="006D0D4A" w:rsidRPr="00D45840" w:rsidRDefault="0091602A" w:rsidP="00FC38BA">
      <w:pPr>
        <w:jc w:val="center"/>
        <w:rPr>
          <w:rFonts w:ascii="Arial" w:hAnsi="Arial" w:cs="Arial"/>
          <w:b/>
          <w:bCs/>
          <w:color w:val="000000"/>
          <w:sz w:val="20"/>
          <w:szCs w:val="20"/>
          <w:highlight w:val="cyan"/>
        </w:rPr>
      </w:pPr>
      <w:r w:rsidRPr="004C5AE7">
        <w:rPr>
          <w:color w:val="000000"/>
          <w:sz w:val="20"/>
        </w:rPr>
        <w:object w:dxaOrig="10680" w:dyaOrig="12109" w14:anchorId="574525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540pt;height:640.5pt" o:ole="">
            <v:imagedata r:id="rId13" o:title=""/>
          </v:shape>
          <o:OLEObject Type="Embed" ProgID="Excel.Sheet.8" ShapeID="_x0000_i1031" DrawAspect="Content" ObjectID="_1802262884" r:id="rId14"/>
        </w:object>
      </w:r>
    </w:p>
    <w:p w14:paraId="7538E333" w14:textId="77777777" w:rsidR="006D0D4A" w:rsidRPr="00D45840" w:rsidRDefault="006D0D4A" w:rsidP="00E11752">
      <w:pPr>
        <w:widowControl w:val="0"/>
        <w:tabs>
          <w:tab w:val="left" w:pos="10002"/>
        </w:tabs>
        <w:autoSpaceDE w:val="0"/>
        <w:autoSpaceDN w:val="0"/>
        <w:adjustRightInd w:val="0"/>
        <w:jc w:val="center"/>
        <w:rPr>
          <w:rFonts w:ascii="Arial" w:hAnsi="Arial" w:cs="Arial"/>
          <w:b/>
          <w:bCs/>
          <w:color w:val="000000"/>
          <w:sz w:val="20"/>
          <w:szCs w:val="20"/>
          <w:highlight w:val="cyan"/>
        </w:rPr>
      </w:pPr>
    </w:p>
    <w:p w14:paraId="22710D1F" w14:textId="77777777" w:rsidR="00E11752" w:rsidRPr="00A851FF" w:rsidRDefault="00917998" w:rsidP="003F6F30">
      <w:pPr>
        <w:jc w:val="center"/>
        <w:rPr>
          <w:rFonts w:ascii="Arial" w:hAnsi="Arial" w:cs="Arial"/>
          <w:b/>
          <w:bCs/>
          <w:color w:val="000000"/>
          <w:sz w:val="20"/>
          <w:szCs w:val="20"/>
        </w:rPr>
      </w:pPr>
      <w:r w:rsidRPr="00D45840">
        <w:rPr>
          <w:rFonts w:ascii="Arial" w:hAnsi="Arial" w:cs="Arial"/>
          <w:b/>
          <w:bCs/>
          <w:color w:val="000000"/>
          <w:sz w:val="20"/>
          <w:szCs w:val="20"/>
          <w:highlight w:val="cyan"/>
        </w:rPr>
        <w:br w:type="page"/>
      </w:r>
      <w:r w:rsidR="00E11752" w:rsidRPr="00A851FF">
        <w:rPr>
          <w:rFonts w:ascii="Arial" w:hAnsi="Arial" w:cs="Arial"/>
          <w:b/>
          <w:bCs/>
          <w:color w:val="000000"/>
          <w:sz w:val="20"/>
          <w:szCs w:val="20"/>
        </w:rPr>
        <w:lastRenderedPageBreak/>
        <w:t>CREXENDO, INC. AND SUBSIDIARIES</w:t>
      </w:r>
    </w:p>
    <w:p w14:paraId="66111FD2" w14:textId="31C26EC1" w:rsidR="00E11752" w:rsidRPr="00A851FF" w:rsidRDefault="00D669E7" w:rsidP="00E11752">
      <w:pPr>
        <w:widowControl w:val="0"/>
        <w:autoSpaceDE w:val="0"/>
        <w:autoSpaceDN w:val="0"/>
        <w:adjustRightInd w:val="0"/>
        <w:jc w:val="center"/>
        <w:rPr>
          <w:rFonts w:ascii="Arial" w:hAnsi="Arial" w:cs="Arial"/>
          <w:color w:val="000000"/>
          <w:sz w:val="20"/>
          <w:szCs w:val="20"/>
        </w:rPr>
      </w:pPr>
      <w:r w:rsidRPr="00A851FF">
        <w:rPr>
          <w:rFonts w:ascii="Arial" w:hAnsi="Arial" w:cs="Arial"/>
          <w:b/>
          <w:bCs/>
          <w:color w:val="000000"/>
          <w:sz w:val="20"/>
          <w:szCs w:val="20"/>
        </w:rPr>
        <w:t>C</w:t>
      </w:r>
      <w:r w:rsidR="00E11752" w:rsidRPr="00A851FF">
        <w:rPr>
          <w:rFonts w:ascii="Arial" w:hAnsi="Arial" w:cs="Arial"/>
          <w:b/>
          <w:bCs/>
          <w:color w:val="000000"/>
          <w:sz w:val="20"/>
          <w:szCs w:val="20"/>
        </w:rPr>
        <w:t>onsolidated Statements of Operations</w:t>
      </w:r>
    </w:p>
    <w:p w14:paraId="39FEB905" w14:textId="690F9AA9" w:rsidR="00FB1E6B" w:rsidRPr="00A851FF" w:rsidRDefault="00E11752">
      <w:pPr>
        <w:widowControl w:val="0"/>
        <w:autoSpaceDE w:val="0"/>
        <w:autoSpaceDN w:val="0"/>
        <w:adjustRightInd w:val="0"/>
        <w:jc w:val="center"/>
        <w:rPr>
          <w:rFonts w:ascii="Arial" w:hAnsi="Arial" w:cs="Arial"/>
          <w:color w:val="000000"/>
          <w:sz w:val="20"/>
          <w:szCs w:val="20"/>
        </w:rPr>
      </w:pPr>
      <w:r w:rsidRPr="00A851FF">
        <w:rPr>
          <w:rFonts w:ascii="Arial" w:hAnsi="Arial" w:cs="Arial"/>
          <w:color w:val="000000"/>
          <w:sz w:val="20"/>
          <w:szCs w:val="20"/>
        </w:rPr>
        <w:t>(</w:t>
      </w:r>
      <w:r w:rsidR="00155371">
        <w:rPr>
          <w:rFonts w:ascii="Arial" w:hAnsi="Arial" w:cs="Arial"/>
          <w:color w:val="000000"/>
          <w:sz w:val="20"/>
          <w:szCs w:val="20"/>
        </w:rPr>
        <w:t>I</w:t>
      </w:r>
      <w:r w:rsidR="00AC771A">
        <w:rPr>
          <w:rFonts w:ascii="Arial" w:hAnsi="Arial" w:cs="Arial"/>
          <w:color w:val="000000"/>
          <w:sz w:val="20"/>
          <w:szCs w:val="20"/>
        </w:rPr>
        <w:t>n</w:t>
      </w:r>
      <w:r w:rsidRPr="00A851FF">
        <w:rPr>
          <w:rFonts w:ascii="Arial" w:hAnsi="Arial" w:cs="Arial"/>
          <w:color w:val="000000"/>
          <w:sz w:val="20"/>
          <w:szCs w:val="20"/>
        </w:rPr>
        <w:t xml:space="preserve"> thousands, except per share and share data)</w:t>
      </w:r>
    </w:p>
    <w:p w14:paraId="7C0CC6B6" w14:textId="77777777" w:rsidR="00F27AE2" w:rsidRPr="00D45840" w:rsidRDefault="00F27AE2">
      <w:pPr>
        <w:widowControl w:val="0"/>
        <w:autoSpaceDE w:val="0"/>
        <w:autoSpaceDN w:val="0"/>
        <w:adjustRightInd w:val="0"/>
        <w:jc w:val="center"/>
        <w:rPr>
          <w:rFonts w:ascii="Arial" w:hAnsi="Arial" w:cs="Arial"/>
          <w:color w:val="000000"/>
          <w:sz w:val="20"/>
          <w:szCs w:val="20"/>
          <w:highlight w:val="cyan"/>
        </w:rPr>
      </w:pPr>
    </w:p>
    <w:bookmarkStart w:id="59" w:name="_MON_1390190389"/>
    <w:bookmarkEnd w:id="59"/>
    <w:p w14:paraId="1130226A" w14:textId="13C30CEF" w:rsidR="00982F53" w:rsidRPr="00D45840" w:rsidRDefault="0091602A" w:rsidP="001331C4">
      <w:pPr>
        <w:jc w:val="center"/>
        <w:rPr>
          <w:rFonts w:ascii="Arial" w:hAnsi="Arial" w:cs="Arial"/>
          <w:sz w:val="20"/>
          <w:szCs w:val="20"/>
          <w:highlight w:val="cyan"/>
        </w:rPr>
      </w:pPr>
      <w:r w:rsidRPr="00B11D30">
        <w:rPr>
          <w:color w:val="000000"/>
          <w:sz w:val="20"/>
        </w:rPr>
        <w:object w:dxaOrig="9526" w:dyaOrig="8520" w14:anchorId="15D1269D">
          <v:shape id="_x0000_i1033" type="#_x0000_t75" style="width:540pt;height:533.25pt" o:ole="">
            <v:imagedata r:id="rId15" o:title=""/>
          </v:shape>
          <o:OLEObject Type="Embed" ProgID="Excel.Sheet.8" ShapeID="_x0000_i1033" DrawAspect="Content" ObjectID="_1802262885" r:id="rId16"/>
        </w:object>
      </w:r>
    </w:p>
    <w:p w14:paraId="7EA4FE5E" w14:textId="77777777" w:rsidR="00162EBD" w:rsidRPr="00D45840" w:rsidRDefault="00670C6D" w:rsidP="00206D65">
      <w:pPr>
        <w:rPr>
          <w:rFonts w:ascii="Arial" w:hAnsi="Arial" w:cs="Arial"/>
          <w:b/>
          <w:bCs/>
          <w:color w:val="000000"/>
          <w:sz w:val="20"/>
          <w:szCs w:val="20"/>
          <w:highlight w:val="cyan"/>
        </w:rPr>
      </w:pPr>
      <w:bookmarkStart w:id="60" w:name="_Aci_Pg3"/>
      <w:bookmarkStart w:id="61" w:name="_MON_1403072483"/>
      <w:bookmarkStart w:id="62" w:name="_MON_1403072790"/>
      <w:bookmarkStart w:id="63" w:name="_MON_1403073112"/>
      <w:bookmarkStart w:id="64" w:name="_MON_1405233351"/>
      <w:bookmarkStart w:id="65" w:name="_MON_1405233993"/>
      <w:bookmarkStart w:id="66" w:name="_MON_1403073158"/>
      <w:bookmarkStart w:id="67" w:name="_MON_1405247650"/>
      <w:bookmarkStart w:id="68" w:name="_MON_1405247731"/>
      <w:bookmarkStart w:id="69" w:name="_MON_1405247831"/>
      <w:bookmarkStart w:id="70" w:name="_MON_1405247849"/>
      <w:bookmarkStart w:id="71" w:name="_MON_1403073672"/>
      <w:bookmarkStart w:id="72" w:name="_MON_1405343919"/>
      <w:bookmarkStart w:id="73" w:name="_MON_1397448922"/>
      <w:bookmarkStart w:id="74" w:name="_MON_1397448959"/>
      <w:bookmarkStart w:id="75" w:name="_MON_1405434276"/>
      <w:bookmarkStart w:id="76" w:name="_MON_1403352661"/>
      <w:bookmarkStart w:id="77" w:name="_MON_1403352770"/>
      <w:bookmarkStart w:id="78" w:name="_MON_1403352817"/>
      <w:bookmarkStart w:id="79" w:name="_MON_1397449084"/>
      <w:bookmarkStart w:id="80" w:name="_MON_1405493630"/>
      <w:bookmarkStart w:id="81" w:name="_MON_1403354385"/>
      <w:bookmarkStart w:id="82" w:name="_MON_1403354576"/>
      <w:bookmarkStart w:id="83" w:name="_MON_1403354583"/>
      <w:bookmarkStart w:id="84" w:name="_MON_1403359014"/>
      <w:bookmarkStart w:id="85" w:name="_MON_1403359024"/>
      <w:bookmarkStart w:id="86" w:name="_MON_1396160427"/>
      <w:bookmarkStart w:id="87" w:name="_MON_1396841365"/>
      <w:bookmarkStart w:id="88" w:name="_MON_1397338561"/>
      <w:bookmarkStart w:id="89" w:name="_MON_1404633109"/>
      <w:bookmarkStart w:id="90" w:name="_MON_1404645126"/>
      <w:bookmarkStart w:id="91" w:name="_MON_1404652950"/>
      <w:bookmarkStart w:id="92" w:name="_MON_1405849652"/>
      <w:bookmarkStart w:id="93" w:name="_MON_1405849687"/>
      <w:bookmarkStart w:id="94" w:name="_MON_1405849833"/>
      <w:bookmarkStart w:id="95" w:name="_MON_1405849859"/>
      <w:bookmarkStart w:id="96" w:name="_MON_1405859054"/>
      <w:bookmarkStart w:id="97" w:name="_MON_1404653103"/>
      <w:bookmarkStart w:id="98" w:name="_MON_1404653346"/>
      <w:bookmarkStart w:id="99" w:name="_MON_1404657069"/>
      <w:bookmarkStart w:id="100" w:name="_MON_1404709707"/>
      <w:bookmarkStart w:id="101" w:name="_MON_1410799278"/>
      <w:bookmarkStart w:id="102" w:name="_MON_1410799368"/>
      <w:bookmarkStart w:id="103" w:name="_MON_1410799383"/>
      <w:bookmarkStart w:id="104" w:name="_MON_1410844389"/>
      <w:bookmarkStart w:id="105" w:name="_MON_1397562367"/>
      <w:bookmarkStart w:id="106" w:name="_MON_1397338706"/>
      <w:bookmarkStart w:id="107" w:name="_MON_1412326773"/>
      <w:bookmarkStart w:id="108" w:name="_MON_1397567136"/>
      <w:bookmarkStart w:id="109" w:name="_MON_1404807252"/>
      <w:bookmarkStart w:id="110" w:name="_MON_1397338765"/>
      <w:bookmarkStart w:id="111" w:name="_MON_1412439490"/>
      <w:bookmarkStart w:id="112" w:name="_MON_1397379933"/>
      <w:bookmarkStart w:id="113" w:name="_MON_1404837228"/>
      <w:bookmarkStart w:id="114" w:name="_MON_1412521566"/>
      <w:bookmarkStart w:id="115" w:name="_MON_1412523786"/>
      <w:bookmarkStart w:id="116" w:name="_MON_1412523955"/>
      <w:bookmarkStart w:id="117" w:name="_MON_1412524022"/>
      <w:bookmarkStart w:id="118" w:name="_MON_1404837483"/>
      <w:bookmarkStart w:id="119" w:name="_MON_1404837559"/>
      <w:bookmarkStart w:id="120" w:name="_MON_1397884466"/>
      <w:bookmarkStart w:id="121" w:name="_MON_1412678463"/>
      <w:bookmarkStart w:id="122" w:name="_MON_1404907548"/>
      <w:bookmarkStart w:id="123" w:name="_MON_1404907598"/>
      <w:bookmarkStart w:id="124" w:name="_MON_1404912912"/>
      <w:bookmarkStart w:id="125" w:name="_MON_1404969156"/>
      <w:bookmarkStart w:id="126" w:name="_MON_1413282999"/>
      <w:bookmarkStart w:id="127" w:name="_MON_1403000859"/>
      <w:bookmarkStart w:id="128" w:name="_MON_1396846146"/>
      <w:bookmarkStart w:id="129" w:name="_MON_1396169084"/>
      <w:bookmarkStart w:id="130" w:name="_MON_1403072104"/>
      <w:bookmarkStart w:id="131" w:name="_MON_1403072152"/>
      <w:bookmarkStart w:id="132" w:name="_MON_1403072217"/>
      <w:bookmarkStart w:id="133" w:name="_MON_1405169582"/>
      <w:bookmarkStart w:id="134" w:name="_MON_1405176753"/>
      <w:bookmarkStart w:id="135" w:name="_MON_1392022606"/>
      <w:bookmarkStart w:id="136" w:name="_MON_1390134118"/>
      <w:bookmarkStart w:id="137" w:name="_MON_1388996637"/>
      <w:bookmarkStart w:id="138" w:name="_MON_1389106591"/>
      <w:bookmarkStart w:id="139" w:name="_MON_1390980698"/>
      <w:bookmarkStart w:id="140" w:name="_MON_1390307055"/>
      <w:bookmarkStart w:id="141" w:name="_MON_1388996656"/>
      <w:bookmarkStart w:id="142" w:name="_MON_1388996663"/>
      <w:bookmarkStart w:id="143" w:name="_MON_1389589936"/>
      <w:bookmarkStart w:id="144" w:name="_MON_1389786101"/>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sidRPr="00D45840">
        <w:rPr>
          <w:rFonts w:ascii="Arial" w:hAnsi="Arial" w:cs="Arial"/>
          <w:b/>
          <w:bCs/>
          <w:color w:val="000000"/>
          <w:sz w:val="20"/>
          <w:szCs w:val="20"/>
          <w:highlight w:val="cyan"/>
        </w:rPr>
        <w:br w:type="page"/>
      </w:r>
    </w:p>
    <w:p w14:paraId="1ABF4F64" w14:textId="77777777" w:rsidR="00E11752" w:rsidRPr="00A851FF" w:rsidRDefault="00E11752" w:rsidP="00E11752">
      <w:pPr>
        <w:widowControl w:val="0"/>
        <w:tabs>
          <w:tab w:val="left" w:pos="10002"/>
        </w:tabs>
        <w:autoSpaceDE w:val="0"/>
        <w:autoSpaceDN w:val="0"/>
        <w:adjustRightInd w:val="0"/>
        <w:jc w:val="center"/>
        <w:rPr>
          <w:rFonts w:ascii="Arial" w:hAnsi="Arial" w:cs="Arial"/>
          <w:color w:val="000000"/>
          <w:sz w:val="20"/>
          <w:szCs w:val="20"/>
        </w:rPr>
      </w:pPr>
      <w:r w:rsidRPr="00A851FF">
        <w:rPr>
          <w:rFonts w:ascii="Arial" w:hAnsi="Arial" w:cs="Arial"/>
          <w:b/>
          <w:bCs/>
          <w:color w:val="000000"/>
          <w:sz w:val="20"/>
          <w:szCs w:val="20"/>
        </w:rPr>
        <w:lastRenderedPageBreak/>
        <w:t>CREXENDO, INC. AND SUBSIDIARIES</w:t>
      </w:r>
    </w:p>
    <w:p w14:paraId="385570E4" w14:textId="754A0958" w:rsidR="00E11752" w:rsidRPr="00A851FF" w:rsidRDefault="000604D9" w:rsidP="00E11752">
      <w:pPr>
        <w:widowControl w:val="0"/>
        <w:tabs>
          <w:tab w:val="left" w:pos="10002"/>
        </w:tabs>
        <w:autoSpaceDE w:val="0"/>
        <w:autoSpaceDN w:val="0"/>
        <w:adjustRightInd w:val="0"/>
        <w:jc w:val="center"/>
        <w:rPr>
          <w:rFonts w:ascii="Arial" w:hAnsi="Arial" w:cs="Arial"/>
          <w:color w:val="000000"/>
          <w:sz w:val="20"/>
          <w:szCs w:val="20"/>
        </w:rPr>
      </w:pPr>
      <w:r w:rsidRPr="00A851FF">
        <w:rPr>
          <w:rFonts w:ascii="Arial" w:hAnsi="Arial" w:cs="Arial"/>
          <w:b/>
          <w:bCs/>
          <w:color w:val="000000"/>
          <w:sz w:val="20"/>
          <w:szCs w:val="20"/>
        </w:rPr>
        <w:t>C</w:t>
      </w:r>
      <w:r w:rsidR="00E11752" w:rsidRPr="00A851FF">
        <w:rPr>
          <w:rFonts w:ascii="Arial" w:hAnsi="Arial" w:cs="Arial"/>
          <w:b/>
          <w:bCs/>
          <w:color w:val="000000"/>
          <w:sz w:val="20"/>
          <w:szCs w:val="20"/>
        </w:rPr>
        <w:t>onsolidated Statements of Cash Flows</w:t>
      </w:r>
    </w:p>
    <w:p w14:paraId="40D8B232" w14:textId="34556882" w:rsidR="00B06B7F" w:rsidRPr="00A851FF" w:rsidRDefault="00E11752" w:rsidP="00C144EA">
      <w:pPr>
        <w:widowControl w:val="0"/>
        <w:autoSpaceDE w:val="0"/>
        <w:autoSpaceDN w:val="0"/>
        <w:adjustRightInd w:val="0"/>
        <w:jc w:val="center"/>
        <w:rPr>
          <w:rFonts w:ascii="Arial" w:hAnsi="Arial" w:cs="Arial"/>
          <w:iCs/>
          <w:color w:val="000000"/>
          <w:sz w:val="20"/>
          <w:szCs w:val="20"/>
        </w:rPr>
      </w:pPr>
      <w:r w:rsidRPr="00A851FF">
        <w:rPr>
          <w:rFonts w:ascii="Arial" w:hAnsi="Arial" w:cs="Arial"/>
          <w:iCs/>
          <w:color w:val="000000"/>
          <w:sz w:val="20"/>
          <w:szCs w:val="20"/>
        </w:rPr>
        <w:t>(</w:t>
      </w:r>
      <w:r w:rsidR="00AC771A">
        <w:rPr>
          <w:rFonts w:ascii="Arial" w:hAnsi="Arial" w:cs="Arial"/>
          <w:iCs/>
          <w:color w:val="000000"/>
          <w:sz w:val="20"/>
          <w:szCs w:val="20"/>
        </w:rPr>
        <w:t>I</w:t>
      </w:r>
      <w:r w:rsidR="00C144EA" w:rsidRPr="00A851FF">
        <w:rPr>
          <w:rFonts w:ascii="Arial" w:hAnsi="Arial" w:cs="Arial"/>
          <w:iCs/>
          <w:color w:val="000000"/>
          <w:sz w:val="20"/>
          <w:szCs w:val="20"/>
        </w:rPr>
        <w:t xml:space="preserve">n </w:t>
      </w:r>
      <w:r w:rsidRPr="00A851FF">
        <w:rPr>
          <w:rFonts w:ascii="Arial" w:hAnsi="Arial" w:cs="Arial"/>
          <w:iCs/>
          <w:color w:val="000000"/>
          <w:sz w:val="20"/>
          <w:szCs w:val="20"/>
        </w:rPr>
        <w:t>thousands)</w:t>
      </w:r>
      <w:bookmarkStart w:id="145" w:name="_MON_1390980800"/>
      <w:bookmarkStart w:id="146" w:name="_MON_1390980864"/>
      <w:bookmarkStart w:id="147" w:name="_MON_1388996840"/>
      <w:bookmarkStart w:id="148" w:name="_MON_1389590093"/>
      <w:bookmarkStart w:id="149" w:name="_MON_1391522181"/>
      <w:bookmarkStart w:id="150" w:name="_MON_1389786120"/>
      <w:bookmarkStart w:id="151" w:name="_MON_1389786154"/>
      <w:bookmarkStart w:id="152" w:name="_MON_1389107176"/>
      <w:bookmarkStart w:id="153" w:name="_MON_1390134148"/>
      <w:bookmarkStart w:id="154" w:name="_MON_1389113114"/>
      <w:bookmarkStart w:id="155" w:name="_MON_1390190446"/>
      <w:bookmarkStart w:id="156" w:name="_MON_1390190469"/>
      <w:bookmarkStart w:id="157" w:name="_MON_1390230124"/>
      <w:bookmarkStart w:id="158" w:name="_MON_1390230150"/>
      <w:bookmarkStart w:id="159" w:name="_MON_1390230259"/>
      <w:bookmarkStart w:id="160" w:name="_MON_1390296281"/>
      <w:bookmarkStart w:id="161" w:name="_MON_1389113543"/>
      <w:bookmarkStart w:id="162" w:name="_MON_1389113972"/>
      <w:bookmarkStart w:id="163" w:name="_MON_1389114150"/>
      <w:bookmarkStart w:id="164" w:name="_MON_1390832418"/>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sidR="00B06B7F" w:rsidRPr="00A851FF">
        <w:rPr>
          <w:rFonts w:ascii="Arial" w:hAnsi="Arial" w:cs="Arial"/>
          <w:color w:val="000000"/>
          <w:sz w:val="20"/>
          <w:szCs w:val="20"/>
        </w:rPr>
        <w:t xml:space="preserve"> </w:t>
      </w:r>
    </w:p>
    <w:bookmarkStart w:id="165" w:name="_MON_1390190469"/>
    <w:bookmarkEnd w:id="165"/>
    <w:p w14:paraId="67A9043F" w14:textId="626B8D0E" w:rsidR="00D3620D" w:rsidRPr="00D45840" w:rsidRDefault="0091602A" w:rsidP="009F4E3D">
      <w:pPr>
        <w:widowControl w:val="0"/>
        <w:autoSpaceDE w:val="0"/>
        <w:autoSpaceDN w:val="0"/>
        <w:adjustRightInd w:val="0"/>
        <w:jc w:val="center"/>
        <w:rPr>
          <w:rFonts w:ascii="Arial" w:hAnsi="Arial" w:cs="Arial"/>
          <w:b/>
          <w:bCs/>
          <w:color w:val="000000"/>
          <w:sz w:val="20"/>
          <w:szCs w:val="20"/>
          <w:highlight w:val="cyan"/>
        </w:rPr>
      </w:pPr>
      <w:r w:rsidRPr="006937B7">
        <w:rPr>
          <w:color w:val="000000"/>
          <w:sz w:val="20"/>
        </w:rPr>
        <w:object w:dxaOrig="10230" w:dyaOrig="12405" w14:anchorId="7FE72B0D">
          <v:shape id="_x0000_i1035" type="#_x0000_t75" style="width:536.25pt;height:638.25pt" o:ole="">
            <v:imagedata r:id="rId17" o:title=""/>
          </v:shape>
          <o:OLEObject Type="Embed" ProgID="Excel.Sheet.8" ShapeID="_x0000_i1035" DrawAspect="Content" ObjectID="_1802262886" r:id="rId18"/>
        </w:object>
      </w:r>
      <w:r w:rsidR="00D3620D" w:rsidRPr="00D45840">
        <w:rPr>
          <w:rFonts w:ascii="Arial" w:hAnsi="Arial" w:cs="Arial"/>
          <w:b/>
          <w:bCs/>
          <w:color w:val="000000"/>
          <w:sz w:val="20"/>
          <w:szCs w:val="20"/>
          <w:highlight w:val="cyan"/>
        </w:rPr>
        <w:br w:type="page"/>
      </w:r>
    </w:p>
    <w:p w14:paraId="59E31DD9" w14:textId="77777777" w:rsidR="00681DAF" w:rsidRPr="00681DAF" w:rsidRDefault="00681DAF" w:rsidP="00681DAF">
      <w:pPr>
        <w:jc w:val="both"/>
        <w:rPr>
          <w:rFonts w:ascii="Arial" w:hAnsi="Arial" w:cs="Arial"/>
          <w:b/>
          <w:sz w:val="20"/>
        </w:rPr>
      </w:pPr>
      <w:r w:rsidRPr="00681DAF">
        <w:rPr>
          <w:rFonts w:ascii="Arial" w:hAnsi="Arial" w:cs="Arial"/>
          <w:b/>
          <w:sz w:val="20"/>
        </w:rPr>
        <w:lastRenderedPageBreak/>
        <w:t>Use of Non-GAAP Financial Measures</w:t>
      </w:r>
    </w:p>
    <w:p w14:paraId="78FCE0DA" w14:textId="77777777" w:rsidR="00681DAF" w:rsidRPr="00681DAF" w:rsidRDefault="00681DAF" w:rsidP="00681DAF">
      <w:pPr>
        <w:jc w:val="both"/>
        <w:rPr>
          <w:rFonts w:ascii="Arial" w:hAnsi="Arial" w:cs="Arial"/>
          <w:sz w:val="20"/>
        </w:rPr>
      </w:pPr>
    </w:p>
    <w:p w14:paraId="184AFA64" w14:textId="77777777" w:rsidR="00681DAF" w:rsidRPr="00681DAF" w:rsidRDefault="00681DAF" w:rsidP="00681DAF">
      <w:pPr>
        <w:jc w:val="both"/>
        <w:rPr>
          <w:rFonts w:ascii="Arial" w:hAnsi="Arial" w:cs="Arial"/>
          <w:sz w:val="20"/>
        </w:rPr>
      </w:pPr>
      <w:r w:rsidRPr="00681DAF">
        <w:rPr>
          <w:rFonts w:ascii="Arial" w:hAnsi="Arial" w:cs="Arial"/>
          <w:sz w:val="20"/>
        </w:rPr>
        <w:tab/>
        <w:t>To evaluate our business, we consider and use non-generally accepted accounting principles (“</w:t>
      </w:r>
      <w:proofErr w:type="gramStart"/>
      <w:r w:rsidRPr="00681DAF">
        <w:rPr>
          <w:rFonts w:ascii="Arial" w:hAnsi="Arial" w:cs="Arial"/>
          <w:sz w:val="20"/>
        </w:rPr>
        <w:t>Non-GAAP</w:t>
      </w:r>
      <w:proofErr w:type="gramEnd"/>
      <w:r w:rsidRPr="00681DAF">
        <w:rPr>
          <w:rFonts w:ascii="Arial" w:hAnsi="Arial" w:cs="Arial"/>
          <w:sz w:val="20"/>
        </w:rPr>
        <w:t xml:space="preserve">”) net income and Adjusted EBITDA as a supplemental measure of operating performance. These measures include the same adjustments that management </w:t>
      </w:r>
      <w:proofErr w:type="gramStart"/>
      <w:r w:rsidRPr="00681DAF">
        <w:rPr>
          <w:rFonts w:ascii="Arial" w:hAnsi="Arial" w:cs="Arial"/>
          <w:sz w:val="20"/>
        </w:rPr>
        <w:t>takes into account</w:t>
      </w:r>
      <w:proofErr w:type="gramEnd"/>
      <w:r w:rsidRPr="00681DAF">
        <w:rPr>
          <w:rFonts w:ascii="Arial" w:hAnsi="Arial" w:cs="Arial"/>
          <w:sz w:val="20"/>
        </w:rPr>
        <w:t xml:space="preserve"> when it reviews and assesses operating performance on a period-to-period basis. We consider </w:t>
      </w:r>
      <w:proofErr w:type="gramStart"/>
      <w:r w:rsidRPr="00681DAF">
        <w:rPr>
          <w:rFonts w:ascii="Arial" w:hAnsi="Arial" w:cs="Arial"/>
          <w:sz w:val="20"/>
        </w:rPr>
        <w:t>Non-GAAP</w:t>
      </w:r>
      <w:proofErr w:type="gramEnd"/>
      <w:r w:rsidRPr="00681DAF">
        <w:rPr>
          <w:rFonts w:ascii="Arial" w:hAnsi="Arial" w:cs="Arial"/>
          <w:sz w:val="20"/>
        </w:rPr>
        <w:t xml:space="preserve"> net income to be an important indicator of overall business performance because it allows us to evaluate results without the effects of share-based compensation, acquisition related expenses, changes in fair value of contingent consideration, amortization of intangibles, and goodwill and long-lived asset impairment. We define EBITDA as U.S. GAAP net income/(loss) before interest expense, interest income and other expense/(income), the gain/(loss) on the sale of property and equipment, goodwill and long-lived asset impairments, provision/(benefit) for income taxes, and depreciation and amortization. We believe EBITDA provides a useful metric to investors to compare us with other companies within our industry and across industries. We define Adjusted EBITDA as EBITDA adjusted for acquisition related expenses, changes in fair value of contingent consideration and share-based compensation. We use Adjusted EBITDA as a supplemental measure to review and assess operating performance. We also believe </w:t>
      </w:r>
      <w:proofErr w:type="gramStart"/>
      <w:r w:rsidRPr="00681DAF">
        <w:rPr>
          <w:rFonts w:ascii="Arial" w:hAnsi="Arial" w:cs="Arial"/>
          <w:sz w:val="20"/>
        </w:rPr>
        <w:t>use</w:t>
      </w:r>
      <w:proofErr w:type="gramEnd"/>
      <w:r w:rsidRPr="00681DAF">
        <w:rPr>
          <w:rFonts w:ascii="Arial" w:hAnsi="Arial" w:cs="Arial"/>
          <w:sz w:val="20"/>
        </w:rPr>
        <w:t xml:space="preserve"> of Adjusted EBITDA facilitates investors’ use of operating performance comparisons from period to period, as well as across companies.</w:t>
      </w:r>
    </w:p>
    <w:p w14:paraId="0F749716" w14:textId="77777777" w:rsidR="00681DAF" w:rsidRPr="00681DAF" w:rsidRDefault="00681DAF" w:rsidP="00681DAF">
      <w:pPr>
        <w:jc w:val="both"/>
        <w:rPr>
          <w:rFonts w:ascii="Arial" w:hAnsi="Arial" w:cs="Arial"/>
          <w:sz w:val="20"/>
        </w:rPr>
      </w:pPr>
    </w:p>
    <w:p w14:paraId="06D4E8C8" w14:textId="77777777" w:rsidR="00681DAF" w:rsidRPr="00681DAF" w:rsidRDefault="00681DAF" w:rsidP="00681DAF">
      <w:pPr>
        <w:jc w:val="both"/>
        <w:rPr>
          <w:rFonts w:ascii="Arial" w:hAnsi="Arial" w:cs="Arial"/>
          <w:sz w:val="20"/>
        </w:rPr>
      </w:pPr>
      <w:r w:rsidRPr="00681DAF">
        <w:rPr>
          <w:rFonts w:ascii="Arial" w:hAnsi="Arial" w:cs="Arial"/>
          <w:sz w:val="20"/>
        </w:rPr>
        <w:tab/>
        <w:t xml:space="preserve">In our March 4, </w:t>
      </w:r>
      <w:proofErr w:type="gramStart"/>
      <w:r w:rsidRPr="00681DAF">
        <w:rPr>
          <w:rFonts w:ascii="Arial" w:hAnsi="Arial" w:cs="Arial"/>
          <w:sz w:val="20"/>
        </w:rPr>
        <w:t>2025</w:t>
      </w:r>
      <w:proofErr w:type="gramEnd"/>
      <w:r w:rsidRPr="00681DAF">
        <w:rPr>
          <w:rFonts w:ascii="Arial" w:hAnsi="Arial" w:cs="Arial"/>
          <w:sz w:val="20"/>
        </w:rPr>
        <w:t xml:space="preserve"> earnings press release, as furnished on Form 8-K, we included Non-GAAP net income, EBITDA and Adjusted EBITDA. The terms Non-GAAP net income, EBITDA, and Adjusted EBITDA are not defined under U.S. GAAP, and are not measures of operating income, operating performance or liquidity presented in analytical tools, and when assessing our operating performance, Non-GAAP net income, EBITDA, and Adjusted EBITDA should not be considered in isolation, or as a substitute for net income/(loss) or other consolidated income statement data prepared in accordance with U.S. GAAP. Some of these limitations include, but are not limited to:</w:t>
      </w:r>
    </w:p>
    <w:p w14:paraId="30F30691" w14:textId="77777777" w:rsidR="00681DAF" w:rsidRPr="00681DAF" w:rsidRDefault="00681DAF" w:rsidP="00681DAF">
      <w:pPr>
        <w:jc w:val="both"/>
        <w:rPr>
          <w:rFonts w:ascii="Arial" w:hAnsi="Arial" w:cs="Arial"/>
          <w:sz w:val="20"/>
        </w:rPr>
      </w:pPr>
    </w:p>
    <w:p w14:paraId="764FAE35" w14:textId="77777777" w:rsidR="00681DAF" w:rsidRPr="00681DAF" w:rsidRDefault="00681DAF" w:rsidP="00681DAF">
      <w:pPr>
        <w:numPr>
          <w:ilvl w:val="0"/>
          <w:numId w:val="1"/>
        </w:numPr>
        <w:spacing w:after="200" w:line="276" w:lineRule="auto"/>
        <w:contextualSpacing/>
        <w:jc w:val="both"/>
        <w:rPr>
          <w:rFonts w:ascii="Arial" w:hAnsi="Arial" w:cs="Arial"/>
          <w:sz w:val="20"/>
        </w:rPr>
      </w:pPr>
      <w:r w:rsidRPr="00681DAF">
        <w:rPr>
          <w:rFonts w:ascii="Arial" w:hAnsi="Arial" w:cs="Arial"/>
          <w:sz w:val="20"/>
        </w:rPr>
        <w:t xml:space="preserve">EBITDA and Adjusted EBITDA do not reflect our cash expenditures or future requirements for capital expenditures or contractual </w:t>
      </w:r>
      <w:proofErr w:type="gramStart"/>
      <w:r w:rsidRPr="00681DAF">
        <w:rPr>
          <w:rFonts w:ascii="Arial" w:hAnsi="Arial" w:cs="Arial"/>
          <w:sz w:val="20"/>
        </w:rPr>
        <w:t>commitments;</w:t>
      </w:r>
      <w:proofErr w:type="gramEnd"/>
    </w:p>
    <w:p w14:paraId="69DB16AC" w14:textId="77777777" w:rsidR="00681DAF" w:rsidRPr="00681DAF" w:rsidRDefault="00681DAF" w:rsidP="00681DAF">
      <w:pPr>
        <w:numPr>
          <w:ilvl w:val="0"/>
          <w:numId w:val="1"/>
        </w:numPr>
        <w:spacing w:after="200" w:line="276" w:lineRule="auto"/>
        <w:contextualSpacing/>
        <w:jc w:val="both"/>
        <w:rPr>
          <w:rFonts w:ascii="Arial" w:hAnsi="Arial" w:cs="Arial"/>
          <w:sz w:val="20"/>
        </w:rPr>
      </w:pPr>
      <w:proofErr w:type="gramStart"/>
      <w:r w:rsidRPr="00681DAF">
        <w:rPr>
          <w:rFonts w:ascii="Arial" w:hAnsi="Arial" w:cs="Arial"/>
          <w:sz w:val="20"/>
        </w:rPr>
        <w:t>they</w:t>
      </w:r>
      <w:proofErr w:type="gramEnd"/>
      <w:r w:rsidRPr="00681DAF">
        <w:rPr>
          <w:rFonts w:ascii="Arial" w:hAnsi="Arial" w:cs="Arial"/>
          <w:sz w:val="20"/>
        </w:rPr>
        <w:t xml:space="preserve"> do not reflect changes in, or cash requirements for, our working capital </w:t>
      </w:r>
      <w:proofErr w:type="gramStart"/>
      <w:r w:rsidRPr="00681DAF">
        <w:rPr>
          <w:rFonts w:ascii="Arial" w:hAnsi="Arial" w:cs="Arial"/>
          <w:sz w:val="20"/>
        </w:rPr>
        <w:t>needs;</w:t>
      </w:r>
      <w:proofErr w:type="gramEnd"/>
    </w:p>
    <w:p w14:paraId="1501A239" w14:textId="77777777" w:rsidR="00681DAF" w:rsidRPr="00681DAF" w:rsidRDefault="00681DAF" w:rsidP="00681DAF">
      <w:pPr>
        <w:numPr>
          <w:ilvl w:val="0"/>
          <w:numId w:val="1"/>
        </w:numPr>
        <w:spacing w:after="200" w:line="276" w:lineRule="auto"/>
        <w:contextualSpacing/>
        <w:jc w:val="both"/>
        <w:rPr>
          <w:rFonts w:ascii="Arial" w:hAnsi="Arial" w:cs="Arial"/>
          <w:sz w:val="20"/>
        </w:rPr>
      </w:pPr>
      <w:proofErr w:type="gramStart"/>
      <w:r w:rsidRPr="00681DAF">
        <w:rPr>
          <w:rFonts w:ascii="Arial" w:hAnsi="Arial" w:cs="Arial"/>
          <w:sz w:val="20"/>
        </w:rPr>
        <w:t>they</w:t>
      </w:r>
      <w:proofErr w:type="gramEnd"/>
      <w:r w:rsidRPr="00681DAF">
        <w:rPr>
          <w:rFonts w:ascii="Arial" w:hAnsi="Arial" w:cs="Arial"/>
          <w:sz w:val="20"/>
        </w:rPr>
        <w:t xml:space="preserve"> do not reflect the interest expense, or the cash requirements necessary to service interest or principal payments, on our debt that we may </w:t>
      </w:r>
      <w:proofErr w:type="gramStart"/>
      <w:r w:rsidRPr="00681DAF">
        <w:rPr>
          <w:rFonts w:ascii="Arial" w:hAnsi="Arial" w:cs="Arial"/>
          <w:sz w:val="20"/>
        </w:rPr>
        <w:t>incur;</w:t>
      </w:r>
      <w:proofErr w:type="gramEnd"/>
    </w:p>
    <w:p w14:paraId="7AB92119" w14:textId="77777777" w:rsidR="00681DAF" w:rsidRPr="00681DAF" w:rsidRDefault="00681DAF" w:rsidP="00681DAF">
      <w:pPr>
        <w:numPr>
          <w:ilvl w:val="0"/>
          <w:numId w:val="1"/>
        </w:numPr>
        <w:spacing w:after="200" w:line="276" w:lineRule="auto"/>
        <w:contextualSpacing/>
        <w:jc w:val="both"/>
        <w:rPr>
          <w:rFonts w:ascii="Arial" w:hAnsi="Arial" w:cs="Arial"/>
          <w:sz w:val="20"/>
        </w:rPr>
      </w:pPr>
      <w:proofErr w:type="gramStart"/>
      <w:r w:rsidRPr="00681DAF">
        <w:rPr>
          <w:rFonts w:ascii="Arial" w:hAnsi="Arial" w:cs="Arial"/>
          <w:sz w:val="20"/>
        </w:rPr>
        <w:t>they</w:t>
      </w:r>
      <w:proofErr w:type="gramEnd"/>
      <w:r w:rsidRPr="00681DAF">
        <w:rPr>
          <w:rFonts w:ascii="Arial" w:hAnsi="Arial" w:cs="Arial"/>
          <w:sz w:val="20"/>
        </w:rPr>
        <w:t xml:space="preserve"> do not reflect income taxes or the cash requirements for any tax </w:t>
      </w:r>
      <w:proofErr w:type="gramStart"/>
      <w:r w:rsidRPr="00681DAF">
        <w:rPr>
          <w:rFonts w:ascii="Arial" w:hAnsi="Arial" w:cs="Arial"/>
          <w:sz w:val="20"/>
        </w:rPr>
        <w:t>payments;</w:t>
      </w:r>
      <w:proofErr w:type="gramEnd"/>
    </w:p>
    <w:p w14:paraId="2B37A55C" w14:textId="77777777" w:rsidR="00681DAF" w:rsidRPr="00681DAF" w:rsidRDefault="00681DAF" w:rsidP="00681DAF">
      <w:pPr>
        <w:numPr>
          <w:ilvl w:val="0"/>
          <w:numId w:val="1"/>
        </w:numPr>
        <w:spacing w:after="200" w:line="276" w:lineRule="auto"/>
        <w:contextualSpacing/>
        <w:jc w:val="both"/>
        <w:rPr>
          <w:rFonts w:ascii="Arial" w:hAnsi="Arial" w:cs="Arial"/>
          <w:sz w:val="20"/>
        </w:rPr>
      </w:pPr>
      <w:proofErr w:type="gramStart"/>
      <w:r w:rsidRPr="00681DAF">
        <w:rPr>
          <w:rFonts w:ascii="Arial" w:hAnsi="Arial" w:cs="Arial"/>
          <w:sz w:val="20"/>
        </w:rPr>
        <w:t>although</w:t>
      </w:r>
      <w:proofErr w:type="gramEnd"/>
      <w:r w:rsidRPr="00681DAF">
        <w:rPr>
          <w:rFonts w:ascii="Arial" w:hAnsi="Arial" w:cs="Arial"/>
          <w:sz w:val="20"/>
        </w:rPr>
        <w:t xml:space="preserve"> depreciation and amortization are non-cash charges, the assets being depreciated and amortized will be replaced sometime in the future, and EBITDA and Adjusted EBITDA do not reflect any cash requirements for such </w:t>
      </w:r>
      <w:proofErr w:type="gramStart"/>
      <w:r w:rsidRPr="00681DAF">
        <w:rPr>
          <w:rFonts w:ascii="Arial" w:hAnsi="Arial" w:cs="Arial"/>
          <w:sz w:val="20"/>
        </w:rPr>
        <w:t>replacements;</w:t>
      </w:r>
      <w:proofErr w:type="gramEnd"/>
    </w:p>
    <w:p w14:paraId="10CF75D8" w14:textId="77777777" w:rsidR="00681DAF" w:rsidRPr="00681DAF" w:rsidRDefault="00681DAF" w:rsidP="00681DAF">
      <w:pPr>
        <w:numPr>
          <w:ilvl w:val="0"/>
          <w:numId w:val="1"/>
        </w:numPr>
        <w:spacing w:after="200" w:line="276" w:lineRule="auto"/>
        <w:contextualSpacing/>
        <w:jc w:val="both"/>
        <w:rPr>
          <w:rFonts w:ascii="Arial" w:hAnsi="Arial" w:cs="Arial"/>
          <w:sz w:val="20"/>
        </w:rPr>
      </w:pPr>
      <w:proofErr w:type="gramStart"/>
      <w:r w:rsidRPr="00681DAF">
        <w:rPr>
          <w:rFonts w:ascii="Arial" w:hAnsi="Arial" w:cs="Arial"/>
          <w:sz w:val="20"/>
        </w:rPr>
        <w:t>while</w:t>
      </w:r>
      <w:proofErr w:type="gramEnd"/>
      <w:r w:rsidRPr="00681DAF">
        <w:rPr>
          <w:rFonts w:ascii="Arial" w:hAnsi="Arial" w:cs="Arial"/>
          <w:sz w:val="20"/>
        </w:rPr>
        <w:t xml:space="preserve"> share-based compensation is a component of operating expense, the impact on our financial statements compared to other companies can vary significantly due to such factors as the assumed life of the options and the assumed volatility of our common stock; and</w:t>
      </w:r>
    </w:p>
    <w:p w14:paraId="01E89486" w14:textId="77777777" w:rsidR="00681DAF" w:rsidRPr="00681DAF" w:rsidRDefault="00681DAF" w:rsidP="00681DAF">
      <w:pPr>
        <w:numPr>
          <w:ilvl w:val="0"/>
          <w:numId w:val="1"/>
        </w:numPr>
        <w:spacing w:after="200" w:line="276" w:lineRule="auto"/>
        <w:contextualSpacing/>
        <w:jc w:val="both"/>
        <w:rPr>
          <w:rFonts w:ascii="Arial" w:hAnsi="Arial" w:cs="Arial"/>
          <w:sz w:val="20"/>
        </w:rPr>
      </w:pPr>
      <w:proofErr w:type="gramStart"/>
      <w:r w:rsidRPr="00681DAF">
        <w:rPr>
          <w:rFonts w:ascii="Arial" w:hAnsi="Arial" w:cs="Arial"/>
          <w:sz w:val="20"/>
        </w:rPr>
        <w:t>other</w:t>
      </w:r>
      <w:proofErr w:type="gramEnd"/>
      <w:r w:rsidRPr="00681DAF">
        <w:rPr>
          <w:rFonts w:ascii="Arial" w:hAnsi="Arial" w:cs="Arial"/>
          <w:sz w:val="20"/>
        </w:rPr>
        <w:t xml:space="preserve"> companies may calculate EBITDA and Adjusted EBITDA differently than we do, limiting their usefulness as comparative measures.</w:t>
      </w:r>
    </w:p>
    <w:p w14:paraId="52967CDF" w14:textId="77777777" w:rsidR="00681DAF" w:rsidRPr="00681DAF" w:rsidRDefault="00681DAF" w:rsidP="00681DAF">
      <w:pPr>
        <w:spacing w:after="200" w:line="276" w:lineRule="auto"/>
        <w:ind w:left="720"/>
        <w:contextualSpacing/>
        <w:jc w:val="both"/>
        <w:rPr>
          <w:rFonts w:ascii="Arial" w:hAnsi="Arial" w:cs="Arial"/>
          <w:sz w:val="20"/>
        </w:rPr>
      </w:pPr>
    </w:p>
    <w:p w14:paraId="72414696" w14:textId="77777777" w:rsidR="00681DAF" w:rsidRPr="00681DAF" w:rsidRDefault="00681DAF" w:rsidP="00681DAF">
      <w:pPr>
        <w:ind w:firstLine="720"/>
        <w:jc w:val="both"/>
        <w:rPr>
          <w:rFonts w:ascii="Arial" w:hAnsi="Arial" w:cs="Arial"/>
          <w:sz w:val="20"/>
        </w:rPr>
      </w:pPr>
      <w:r w:rsidRPr="00681DAF">
        <w:rPr>
          <w:rFonts w:ascii="Arial" w:hAnsi="Arial" w:cs="Arial"/>
          <w:sz w:val="20"/>
        </w:rPr>
        <w:t xml:space="preserve">We compensate for these limitations by relying primarily on our U.S. GAAP results and using </w:t>
      </w:r>
      <w:proofErr w:type="gramStart"/>
      <w:r w:rsidRPr="00681DAF">
        <w:rPr>
          <w:rFonts w:ascii="Arial" w:hAnsi="Arial" w:cs="Arial"/>
          <w:sz w:val="20"/>
        </w:rPr>
        <w:t>Non-GAAP</w:t>
      </w:r>
      <w:proofErr w:type="gramEnd"/>
      <w:r w:rsidRPr="00681DAF">
        <w:rPr>
          <w:rFonts w:ascii="Arial" w:hAnsi="Arial" w:cs="Arial"/>
          <w:sz w:val="20"/>
        </w:rPr>
        <w:t xml:space="preserve"> net income, EBITDA, and Adjusted EBITDA only as supplemental support for management’s analysis of business performance. Non-GAAP net income, EBITDA and Adjusted EBITDA are calculated as follows for the periods presented.</w:t>
      </w:r>
    </w:p>
    <w:p w14:paraId="4D3DD596" w14:textId="77777777" w:rsidR="00681DAF" w:rsidRPr="00681DAF" w:rsidRDefault="00681DAF" w:rsidP="00681DAF">
      <w:pPr>
        <w:jc w:val="both"/>
        <w:rPr>
          <w:rFonts w:ascii="Arial" w:hAnsi="Arial" w:cs="Arial"/>
          <w:b/>
          <w:sz w:val="20"/>
        </w:rPr>
      </w:pPr>
    </w:p>
    <w:p w14:paraId="5837C750" w14:textId="77777777" w:rsidR="00681DAF" w:rsidRPr="00681DAF" w:rsidRDefault="00681DAF" w:rsidP="00681DAF">
      <w:pPr>
        <w:jc w:val="both"/>
        <w:rPr>
          <w:rFonts w:ascii="Arial" w:hAnsi="Arial" w:cs="Arial"/>
          <w:b/>
          <w:sz w:val="20"/>
        </w:rPr>
      </w:pPr>
      <w:r w:rsidRPr="00681DAF">
        <w:rPr>
          <w:rFonts w:ascii="Arial" w:hAnsi="Arial" w:cs="Arial"/>
          <w:b/>
          <w:sz w:val="20"/>
        </w:rPr>
        <w:t>Reconciliation of Non-GAAP Financial Measures</w:t>
      </w:r>
    </w:p>
    <w:p w14:paraId="6EE63083" w14:textId="77777777" w:rsidR="00681DAF" w:rsidRPr="00681DAF" w:rsidRDefault="00681DAF" w:rsidP="00681DAF">
      <w:pPr>
        <w:jc w:val="both"/>
        <w:rPr>
          <w:rFonts w:ascii="Arial" w:hAnsi="Arial" w:cs="Arial"/>
          <w:sz w:val="20"/>
        </w:rPr>
      </w:pPr>
    </w:p>
    <w:p w14:paraId="0FDFF360" w14:textId="77777777" w:rsidR="00681DAF" w:rsidRPr="00681DAF" w:rsidRDefault="00681DAF" w:rsidP="00681DAF">
      <w:pPr>
        <w:ind w:firstLine="720"/>
        <w:jc w:val="both"/>
        <w:rPr>
          <w:rFonts w:ascii="Arial" w:hAnsi="Arial" w:cs="Arial"/>
          <w:b/>
          <w:bCs/>
          <w:color w:val="000000"/>
          <w:sz w:val="20"/>
        </w:rPr>
      </w:pPr>
      <w:r w:rsidRPr="00681DAF">
        <w:rPr>
          <w:rFonts w:ascii="Arial" w:hAnsi="Arial" w:cs="Arial"/>
          <w:sz w:val="20"/>
        </w:rPr>
        <w:t xml:space="preserve">In accordance with the requirements of Regulation G issued by the SEC, we are presenting the most directly comparable U.S. GAAP financial measures and reconciling the unaudited </w:t>
      </w:r>
      <w:proofErr w:type="gramStart"/>
      <w:r w:rsidRPr="00681DAF">
        <w:rPr>
          <w:rFonts w:ascii="Arial" w:hAnsi="Arial" w:cs="Arial"/>
          <w:sz w:val="20"/>
        </w:rPr>
        <w:t>Non-GAAP</w:t>
      </w:r>
      <w:proofErr w:type="gramEnd"/>
      <w:r w:rsidRPr="00681DAF">
        <w:rPr>
          <w:rFonts w:ascii="Arial" w:hAnsi="Arial" w:cs="Arial"/>
          <w:sz w:val="20"/>
        </w:rPr>
        <w:t xml:space="preserve"> financial metrics to the comparable U.S. GAAP measures.</w:t>
      </w:r>
    </w:p>
    <w:p w14:paraId="0D40F278" w14:textId="47DABCEC" w:rsidR="00962ECD" w:rsidRPr="00D95264" w:rsidRDefault="00962ECD" w:rsidP="00681DAF">
      <w:pPr>
        <w:jc w:val="both"/>
        <w:rPr>
          <w:rFonts w:ascii="Arial" w:hAnsi="Arial" w:cs="Arial"/>
          <w:sz w:val="20"/>
          <w:szCs w:val="20"/>
        </w:rPr>
      </w:pPr>
    </w:p>
    <w:p w14:paraId="527F2C42" w14:textId="4DE015B1" w:rsidR="0034058D" w:rsidRPr="0057079D" w:rsidRDefault="0034058D" w:rsidP="00BD1022">
      <w:pPr>
        <w:jc w:val="both"/>
        <w:rPr>
          <w:rFonts w:ascii="Arial" w:hAnsi="Arial" w:cs="Arial"/>
          <w:sz w:val="20"/>
          <w:szCs w:val="20"/>
        </w:rPr>
      </w:pPr>
    </w:p>
    <w:p w14:paraId="73D1BF22" w14:textId="77777777" w:rsidR="00037750" w:rsidRPr="0057079D" w:rsidRDefault="00037750" w:rsidP="0034058D">
      <w:pPr>
        <w:rPr>
          <w:rFonts w:ascii="Arial" w:hAnsi="Arial" w:cs="Arial"/>
          <w:sz w:val="20"/>
          <w:szCs w:val="20"/>
        </w:rPr>
      </w:pPr>
    </w:p>
    <w:p w14:paraId="334AF7C7" w14:textId="77777777" w:rsidR="00872459" w:rsidRDefault="00872459">
      <w:pPr>
        <w:rPr>
          <w:b/>
          <w:bCs/>
          <w:color w:val="000000"/>
          <w:sz w:val="20"/>
          <w:szCs w:val="20"/>
        </w:rPr>
      </w:pPr>
      <w:r>
        <w:rPr>
          <w:b/>
          <w:bCs/>
          <w:color w:val="000000"/>
          <w:sz w:val="20"/>
          <w:szCs w:val="20"/>
        </w:rPr>
        <w:br w:type="page"/>
      </w:r>
    </w:p>
    <w:p w14:paraId="12855B84" w14:textId="77777777" w:rsidR="00A851FF" w:rsidRDefault="00A851FF">
      <w:pPr>
        <w:rPr>
          <w:b/>
          <w:bCs/>
          <w:color w:val="000000"/>
          <w:sz w:val="20"/>
          <w:szCs w:val="20"/>
        </w:rPr>
      </w:pPr>
    </w:p>
    <w:p w14:paraId="222F5D48" w14:textId="77777777" w:rsidR="00962ECD" w:rsidRPr="00906E2C" w:rsidRDefault="00962ECD" w:rsidP="00962ECD">
      <w:pPr>
        <w:widowControl w:val="0"/>
        <w:autoSpaceDE w:val="0"/>
        <w:autoSpaceDN w:val="0"/>
        <w:adjustRightInd w:val="0"/>
        <w:jc w:val="center"/>
        <w:rPr>
          <w:b/>
          <w:bCs/>
          <w:color w:val="000000"/>
          <w:sz w:val="20"/>
        </w:rPr>
      </w:pPr>
      <w:r w:rsidRPr="00906E2C">
        <w:rPr>
          <w:b/>
          <w:bCs/>
          <w:color w:val="000000"/>
          <w:sz w:val="20"/>
        </w:rPr>
        <w:t xml:space="preserve">Reconciliation of U.S. GAAP Net </w:t>
      </w:r>
      <w:r>
        <w:rPr>
          <w:b/>
          <w:bCs/>
          <w:color w:val="000000"/>
          <w:sz w:val="20"/>
        </w:rPr>
        <w:t xml:space="preserve">Income </w:t>
      </w:r>
      <w:r w:rsidRPr="00906E2C">
        <w:rPr>
          <w:b/>
          <w:bCs/>
          <w:color w:val="000000"/>
          <w:sz w:val="20"/>
        </w:rPr>
        <w:t>to Non-GAAP Net Income</w:t>
      </w:r>
    </w:p>
    <w:p w14:paraId="0E1A63B5" w14:textId="74E83C76" w:rsidR="00962ECD" w:rsidRDefault="00962ECD" w:rsidP="00962ECD">
      <w:pPr>
        <w:widowControl w:val="0"/>
        <w:autoSpaceDE w:val="0"/>
        <w:autoSpaceDN w:val="0"/>
        <w:adjustRightInd w:val="0"/>
        <w:jc w:val="center"/>
        <w:rPr>
          <w:b/>
          <w:bCs/>
          <w:color w:val="000000"/>
          <w:sz w:val="20"/>
        </w:rPr>
      </w:pPr>
      <w:r w:rsidRPr="00030D04">
        <w:rPr>
          <w:b/>
          <w:bCs/>
          <w:color w:val="000000"/>
          <w:sz w:val="20"/>
        </w:rPr>
        <w:t>(Unaudited</w:t>
      </w:r>
      <w:r w:rsidR="008C3FEB">
        <w:rPr>
          <w:b/>
          <w:bCs/>
          <w:color w:val="000000"/>
          <w:sz w:val="20"/>
        </w:rPr>
        <w:t>, in thousands, except per share and share data</w:t>
      </w:r>
      <w:r w:rsidRPr="00030D04">
        <w:rPr>
          <w:b/>
          <w:bCs/>
          <w:color w:val="000000"/>
          <w:sz w:val="20"/>
        </w:rPr>
        <w:t>)</w:t>
      </w:r>
    </w:p>
    <w:p w14:paraId="7D46F911" w14:textId="77777777" w:rsidR="00681DAF" w:rsidRDefault="00681DAF" w:rsidP="00962ECD">
      <w:pPr>
        <w:widowControl w:val="0"/>
        <w:autoSpaceDE w:val="0"/>
        <w:autoSpaceDN w:val="0"/>
        <w:adjustRightInd w:val="0"/>
        <w:jc w:val="center"/>
        <w:rPr>
          <w:b/>
          <w:bCs/>
          <w:color w:val="000000"/>
          <w:sz w:val="20"/>
        </w:rPr>
      </w:pPr>
    </w:p>
    <w:bookmarkStart w:id="166" w:name="_MON_1642429155"/>
    <w:bookmarkEnd w:id="166"/>
    <w:p w14:paraId="256FD459" w14:textId="4EEA4BA1" w:rsidR="00962ECD" w:rsidRPr="00030D04" w:rsidRDefault="0091602A" w:rsidP="00962ECD">
      <w:pPr>
        <w:widowControl w:val="0"/>
        <w:autoSpaceDE w:val="0"/>
        <w:autoSpaceDN w:val="0"/>
        <w:adjustRightInd w:val="0"/>
        <w:jc w:val="center"/>
        <w:rPr>
          <w:sz w:val="20"/>
        </w:rPr>
      </w:pPr>
      <w:r w:rsidRPr="00F01F71">
        <w:rPr>
          <w:sz w:val="32"/>
        </w:rPr>
        <w:object w:dxaOrig="12560" w:dyaOrig="4394" w14:anchorId="4E55DC1E">
          <v:shape id="_x0000_i1037" type="#_x0000_t75" style="width:540pt;height:208.5pt" o:ole="">
            <v:imagedata r:id="rId19" o:title=""/>
          </v:shape>
          <o:OLEObject Type="Embed" ProgID="Excel.Sheet.8" ShapeID="_x0000_i1037" DrawAspect="Content" ObjectID="_1802262887" r:id="rId20"/>
        </w:object>
      </w:r>
    </w:p>
    <w:p w14:paraId="014F3470" w14:textId="63A2F016" w:rsidR="00A851FF" w:rsidRDefault="00A851FF" w:rsidP="00962ECD">
      <w:pPr>
        <w:rPr>
          <w:szCs w:val="20"/>
        </w:rPr>
      </w:pPr>
    </w:p>
    <w:p w14:paraId="5D09B2E0" w14:textId="77777777" w:rsidR="001B103E" w:rsidRDefault="001B103E">
      <w:pPr>
        <w:rPr>
          <w:szCs w:val="20"/>
        </w:rPr>
      </w:pPr>
    </w:p>
    <w:p w14:paraId="6A59FEFE" w14:textId="77777777" w:rsidR="001B103E" w:rsidRDefault="001B103E">
      <w:pPr>
        <w:rPr>
          <w:szCs w:val="20"/>
        </w:rPr>
      </w:pPr>
    </w:p>
    <w:p w14:paraId="61910615" w14:textId="77777777" w:rsidR="00962ECD" w:rsidRPr="00030D04" w:rsidRDefault="00962ECD" w:rsidP="00962ECD">
      <w:pPr>
        <w:widowControl w:val="0"/>
        <w:autoSpaceDE w:val="0"/>
        <w:autoSpaceDN w:val="0"/>
        <w:adjustRightInd w:val="0"/>
        <w:jc w:val="center"/>
        <w:rPr>
          <w:b/>
          <w:bCs/>
          <w:color w:val="000000"/>
          <w:sz w:val="20"/>
        </w:rPr>
      </w:pPr>
      <w:r w:rsidRPr="00906E2C">
        <w:rPr>
          <w:b/>
          <w:bCs/>
          <w:color w:val="000000"/>
          <w:sz w:val="20"/>
        </w:rPr>
        <w:t xml:space="preserve">Reconciliation of U.S. GAAP Net </w:t>
      </w:r>
      <w:r>
        <w:rPr>
          <w:b/>
          <w:bCs/>
          <w:color w:val="000000"/>
          <w:sz w:val="20"/>
        </w:rPr>
        <w:t>Income</w:t>
      </w:r>
      <w:r w:rsidRPr="00906E2C">
        <w:rPr>
          <w:b/>
          <w:bCs/>
          <w:color w:val="000000"/>
          <w:sz w:val="20"/>
        </w:rPr>
        <w:t xml:space="preserve"> to EBITDA to Adjusted EBITDA</w:t>
      </w:r>
    </w:p>
    <w:p w14:paraId="13A33EB4" w14:textId="5464061F" w:rsidR="00962ECD" w:rsidRPr="00030D04" w:rsidRDefault="00962ECD" w:rsidP="00962ECD">
      <w:pPr>
        <w:widowControl w:val="0"/>
        <w:autoSpaceDE w:val="0"/>
        <w:autoSpaceDN w:val="0"/>
        <w:adjustRightInd w:val="0"/>
        <w:jc w:val="center"/>
        <w:rPr>
          <w:b/>
          <w:bCs/>
          <w:color w:val="000000"/>
          <w:sz w:val="20"/>
        </w:rPr>
      </w:pPr>
      <w:r w:rsidRPr="00030D04">
        <w:rPr>
          <w:b/>
          <w:bCs/>
          <w:color w:val="000000"/>
          <w:sz w:val="20"/>
        </w:rPr>
        <w:t>(Unaudited</w:t>
      </w:r>
      <w:r w:rsidR="008C3FEB">
        <w:rPr>
          <w:b/>
          <w:bCs/>
          <w:color w:val="000000"/>
          <w:sz w:val="20"/>
        </w:rPr>
        <w:t>, in thousands</w:t>
      </w:r>
      <w:r w:rsidRPr="00030D04">
        <w:rPr>
          <w:b/>
          <w:bCs/>
          <w:color w:val="000000"/>
          <w:sz w:val="20"/>
        </w:rPr>
        <w:t>)</w:t>
      </w:r>
    </w:p>
    <w:p w14:paraId="78A94884" w14:textId="77777777" w:rsidR="00962ECD" w:rsidRPr="00030D04" w:rsidRDefault="00962ECD" w:rsidP="00962ECD">
      <w:pPr>
        <w:widowControl w:val="0"/>
        <w:autoSpaceDE w:val="0"/>
        <w:autoSpaceDN w:val="0"/>
        <w:adjustRightInd w:val="0"/>
        <w:jc w:val="center"/>
        <w:rPr>
          <w:b/>
          <w:bCs/>
          <w:color w:val="000000"/>
          <w:sz w:val="20"/>
        </w:rPr>
      </w:pPr>
    </w:p>
    <w:bookmarkStart w:id="167" w:name="_Hlk191453401"/>
    <w:bookmarkStart w:id="168" w:name="_MON_1642429149"/>
    <w:bookmarkEnd w:id="168"/>
    <w:p w14:paraId="114FFAF3" w14:textId="36FBE8AF" w:rsidR="00962ECD" w:rsidRPr="00763234" w:rsidRDefault="0091602A" w:rsidP="00962ECD">
      <w:pPr>
        <w:jc w:val="center"/>
        <w:rPr>
          <w:sz w:val="20"/>
        </w:rPr>
      </w:pPr>
      <w:r w:rsidRPr="00F01F71">
        <w:rPr>
          <w:sz w:val="32"/>
        </w:rPr>
        <w:object w:dxaOrig="12579" w:dyaOrig="3429" w14:anchorId="4070806F">
          <v:shape id="_x0000_i1039" type="#_x0000_t75" style="width:540pt;height:151.5pt" o:ole="">
            <v:imagedata r:id="rId21" o:title=""/>
          </v:shape>
          <o:OLEObject Type="Embed" ProgID="Excel.Sheet.8" ShapeID="_x0000_i1039" DrawAspect="Content" ObjectID="_1802262888" r:id="rId22"/>
        </w:object>
      </w:r>
      <w:bookmarkEnd w:id="167"/>
    </w:p>
    <w:p w14:paraId="61731F7D" w14:textId="1509F5CA" w:rsidR="00A851FF" w:rsidRDefault="00A851FF">
      <w:pPr>
        <w:rPr>
          <w:b/>
          <w:bCs/>
          <w:color w:val="000000"/>
          <w:sz w:val="20"/>
          <w:szCs w:val="20"/>
        </w:rPr>
      </w:pPr>
    </w:p>
    <w:p w14:paraId="1665F0E2" w14:textId="77777777" w:rsidR="00872459" w:rsidRPr="00872459" w:rsidRDefault="00872459" w:rsidP="00872459">
      <w:pPr>
        <w:widowControl w:val="0"/>
        <w:autoSpaceDE w:val="0"/>
        <w:autoSpaceDN w:val="0"/>
        <w:adjustRightInd w:val="0"/>
        <w:jc w:val="center"/>
        <w:rPr>
          <w:sz w:val="20"/>
          <w:szCs w:val="20"/>
        </w:rPr>
      </w:pPr>
    </w:p>
    <w:p w14:paraId="5FD6DBF3" w14:textId="5F35659C" w:rsidR="00872459" w:rsidRPr="00872459" w:rsidRDefault="00872459" w:rsidP="00872459">
      <w:pPr>
        <w:widowControl w:val="0"/>
        <w:autoSpaceDE w:val="0"/>
        <w:autoSpaceDN w:val="0"/>
        <w:adjustRightInd w:val="0"/>
        <w:jc w:val="center"/>
        <w:rPr>
          <w:sz w:val="20"/>
          <w:szCs w:val="20"/>
        </w:rPr>
      </w:pPr>
    </w:p>
    <w:p w14:paraId="50C0EEEA" w14:textId="77777777" w:rsidR="00872459" w:rsidRPr="00872459" w:rsidRDefault="00872459" w:rsidP="00872459">
      <w:pPr>
        <w:widowControl w:val="0"/>
        <w:autoSpaceDE w:val="0"/>
        <w:autoSpaceDN w:val="0"/>
        <w:adjustRightInd w:val="0"/>
        <w:jc w:val="center"/>
        <w:rPr>
          <w:sz w:val="32"/>
          <w:szCs w:val="20"/>
        </w:rPr>
      </w:pPr>
    </w:p>
    <w:p w14:paraId="4033066A" w14:textId="77777777" w:rsidR="00872459" w:rsidRDefault="00872459" w:rsidP="00872459">
      <w:pPr>
        <w:widowControl w:val="0"/>
        <w:autoSpaceDE w:val="0"/>
        <w:autoSpaceDN w:val="0"/>
        <w:adjustRightInd w:val="0"/>
        <w:jc w:val="center"/>
        <w:rPr>
          <w:b/>
          <w:bCs/>
          <w:color w:val="000000"/>
          <w:sz w:val="20"/>
          <w:szCs w:val="20"/>
        </w:rPr>
      </w:pPr>
    </w:p>
    <w:p w14:paraId="52C3187C" w14:textId="77777777" w:rsidR="00D05BCE" w:rsidRPr="00872459" w:rsidRDefault="00D05BCE" w:rsidP="00872459">
      <w:pPr>
        <w:widowControl w:val="0"/>
        <w:autoSpaceDE w:val="0"/>
        <w:autoSpaceDN w:val="0"/>
        <w:adjustRightInd w:val="0"/>
        <w:jc w:val="center"/>
        <w:rPr>
          <w:b/>
          <w:bCs/>
          <w:color w:val="000000"/>
          <w:sz w:val="20"/>
          <w:szCs w:val="20"/>
        </w:rPr>
      </w:pPr>
    </w:p>
    <w:p w14:paraId="509E6F6A" w14:textId="15C914CE" w:rsidR="004416E9" w:rsidRDefault="004416E9" w:rsidP="00872459">
      <w:pPr>
        <w:jc w:val="center"/>
        <w:rPr>
          <w:szCs w:val="20"/>
        </w:rPr>
      </w:pPr>
    </w:p>
    <w:p w14:paraId="5EAA1456" w14:textId="77777777" w:rsidR="00013774" w:rsidRPr="0057079D" w:rsidRDefault="00013774" w:rsidP="0017348C">
      <w:pPr>
        <w:jc w:val="center"/>
        <w:rPr>
          <w:rFonts w:ascii="Arial" w:hAnsi="Arial" w:cs="Arial"/>
          <w:sz w:val="20"/>
          <w:szCs w:val="20"/>
        </w:rPr>
      </w:pPr>
    </w:p>
    <w:p w14:paraId="69251D48" w14:textId="77777777" w:rsidR="0034058D" w:rsidRPr="0057079D" w:rsidRDefault="0034058D" w:rsidP="0017348C">
      <w:pPr>
        <w:jc w:val="center"/>
        <w:rPr>
          <w:rFonts w:ascii="Arial" w:hAnsi="Arial" w:cs="Arial"/>
          <w:sz w:val="20"/>
          <w:szCs w:val="20"/>
        </w:rPr>
      </w:pPr>
    </w:p>
    <w:p w14:paraId="4FE142F3" w14:textId="5E10633C" w:rsidR="00043E82" w:rsidRPr="0057079D" w:rsidRDefault="00043E82" w:rsidP="0017348C">
      <w:pPr>
        <w:jc w:val="center"/>
        <w:rPr>
          <w:rFonts w:ascii="Arial" w:hAnsi="Arial" w:cs="Arial"/>
          <w:sz w:val="20"/>
          <w:szCs w:val="20"/>
        </w:rPr>
      </w:pPr>
    </w:p>
    <w:p w14:paraId="0FD23E6B" w14:textId="77777777" w:rsidR="0034058D" w:rsidRPr="0057079D" w:rsidRDefault="0034058D" w:rsidP="00F34326">
      <w:pPr>
        <w:tabs>
          <w:tab w:val="left" w:pos="9540"/>
        </w:tabs>
        <w:jc w:val="center"/>
        <w:rPr>
          <w:rFonts w:ascii="Arial" w:hAnsi="Arial" w:cs="Arial"/>
          <w:sz w:val="20"/>
          <w:szCs w:val="20"/>
        </w:rPr>
      </w:pPr>
    </w:p>
    <w:sectPr w:rsidR="0034058D" w:rsidRPr="0057079D" w:rsidSect="00982F53">
      <w:headerReference w:type="default" r:id="rId23"/>
      <w:pgSz w:w="12240" w:h="15840" w:code="1"/>
      <w:pgMar w:top="720"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D08E4" w14:textId="77777777" w:rsidR="00142BCF" w:rsidRDefault="00142BCF">
      <w:r>
        <w:separator/>
      </w:r>
    </w:p>
  </w:endnote>
  <w:endnote w:type="continuationSeparator" w:id="0">
    <w:p w14:paraId="355ACD85" w14:textId="77777777" w:rsidR="00142BCF" w:rsidRDefault="00142BCF">
      <w:r>
        <w:continuationSeparator/>
      </w:r>
    </w:p>
  </w:endnote>
  <w:endnote w:type="continuationNotice" w:id="1">
    <w:p w14:paraId="320227B7" w14:textId="77777777" w:rsidR="00142BCF" w:rsidRDefault="00142B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BE1EA" w14:textId="77777777" w:rsidR="00142BCF" w:rsidRDefault="00142BCF">
      <w:r>
        <w:separator/>
      </w:r>
    </w:p>
  </w:footnote>
  <w:footnote w:type="continuationSeparator" w:id="0">
    <w:p w14:paraId="6C818F86" w14:textId="77777777" w:rsidR="00142BCF" w:rsidRDefault="00142BCF">
      <w:r>
        <w:continuationSeparator/>
      </w:r>
    </w:p>
  </w:footnote>
  <w:footnote w:type="continuationNotice" w:id="1">
    <w:p w14:paraId="68CA9705" w14:textId="77777777" w:rsidR="00142BCF" w:rsidRDefault="00142B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841B1" w14:textId="77777777" w:rsidR="00D13B38" w:rsidRDefault="00D13B38">
    <w:pPr>
      <w:widowControl w:val="0"/>
      <w:autoSpaceDE w:val="0"/>
      <w:autoSpaceDN w:val="0"/>
      <w:adjustRightInd w:val="0"/>
      <w:jc w:val="right"/>
      <w:rPr>
        <w:color w:val="000000"/>
        <w:sz w:val="20"/>
      </w:rPr>
    </w:pPr>
    <w:r>
      <w:rPr>
        <w:color w:val="000000"/>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242C7"/>
    <w:multiLevelType w:val="hybridMultilevel"/>
    <w:tmpl w:val="11C63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E0E7F"/>
    <w:multiLevelType w:val="hybridMultilevel"/>
    <w:tmpl w:val="B8D2D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BAA293B"/>
    <w:multiLevelType w:val="hybridMultilevel"/>
    <w:tmpl w:val="0D0CCB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1AC621F"/>
    <w:multiLevelType w:val="hybridMultilevel"/>
    <w:tmpl w:val="0E86A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861076">
    <w:abstractNumId w:val="2"/>
  </w:num>
  <w:num w:numId="2" w16cid:durableId="1188059072">
    <w:abstractNumId w:val="0"/>
  </w:num>
  <w:num w:numId="3" w16cid:durableId="258834012">
    <w:abstractNumId w:val="3"/>
  </w:num>
  <w:num w:numId="4" w16cid:durableId="1690525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372"/>
    <w:rsid w:val="00000F72"/>
    <w:rsid w:val="00001CB7"/>
    <w:rsid w:val="00002059"/>
    <w:rsid w:val="00002815"/>
    <w:rsid w:val="00003533"/>
    <w:rsid w:val="00004559"/>
    <w:rsid w:val="00005884"/>
    <w:rsid w:val="000068C3"/>
    <w:rsid w:val="00007083"/>
    <w:rsid w:val="00007C8C"/>
    <w:rsid w:val="00010139"/>
    <w:rsid w:val="00010CC2"/>
    <w:rsid w:val="000126F9"/>
    <w:rsid w:val="00013774"/>
    <w:rsid w:val="000146F7"/>
    <w:rsid w:val="000149A4"/>
    <w:rsid w:val="000163C6"/>
    <w:rsid w:val="00017E71"/>
    <w:rsid w:val="00024075"/>
    <w:rsid w:val="00026DD2"/>
    <w:rsid w:val="0003000B"/>
    <w:rsid w:val="000310CA"/>
    <w:rsid w:val="00031E61"/>
    <w:rsid w:val="00031E9B"/>
    <w:rsid w:val="00037750"/>
    <w:rsid w:val="00037AAA"/>
    <w:rsid w:val="000405BB"/>
    <w:rsid w:val="00040CFC"/>
    <w:rsid w:val="000413C3"/>
    <w:rsid w:val="0004140F"/>
    <w:rsid w:val="00041F10"/>
    <w:rsid w:val="000420C3"/>
    <w:rsid w:val="00042564"/>
    <w:rsid w:val="00042DE1"/>
    <w:rsid w:val="00043263"/>
    <w:rsid w:val="00043E82"/>
    <w:rsid w:val="00046B9D"/>
    <w:rsid w:val="000500AA"/>
    <w:rsid w:val="0005200D"/>
    <w:rsid w:val="000540AA"/>
    <w:rsid w:val="000569EB"/>
    <w:rsid w:val="000604D9"/>
    <w:rsid w:val="00060D8D"/>
    <w:rsid w:val="00062E17"/>
    <w:rsid w:val="00064DA8"/>
    <w:rsid w:val="00064FA6"/>
    <w:rsid w:val="00065E73"/>
    <w:rsid w:val="00066894"/>
    <w:rsid w:val="00067B76"/>
    <w:rsid w:val="0007008F"/>
    <w:rsid w:val="0007122E"/>
    <w:rsid w:val="00075357"/>
    <w:rsid w:val="00075E96"/>
    <w:rsid w:val="00077D05"/>
    <w:rsid w:val="000812DF"/>
    <w:rsid w:val="00082BB7"/>
    <w:rsid w:val="000839F0"/>
    <w:rsid w:val="00084FD7"/>
    <w:rsid w:val="000851E4"/>
    <w:rsid w:val="000868C5"/>
    <w:rsid w:val="00087E1A"/>
    <w:rsid w:val="000931D3"/>
    <w:rsid w:val="0009321E"/>
    <w:rsid w:val="0009430A"/>
    <w:rsid w:val="000A407A"/>
    <w:rsid w:val="000A4555"/>
    <w:rsid w:val="000A484C"/>
    <w:rsid w:val="000A4E34"/>
    <w:rsid w:val="000A57DE"/>
    <w:rsid w:val="000A674A"/>
    <w:rsid w:val="000A7469"/>
    <w:rsid w:val="000B23D0"/>
    <w:rsid w:val="000B2CFB"/>
    <w:rsid w:val="000B3066"/>
    <w:rsid w:val="000B5573"/>
    <w:rsid w:val="000B6644"/>
    <w:rsid w:val="000B7EFE"/>
    <w:rsid w:val="000C0936"/>
    <w:rsid w:val="000C44D3"/>
    <w:rsid w:val="000C55C8"/>
    <w:rsid w:val="000C6488"/>
    <w:rsid w:val="000C729C"/>
    <w:rsid w:val="000C7EE4"/>
    <w:rsid w:val="000D17CE"/>
    <w:rsid w:val="000D1FCD"/>
    <w:rsid w:val="000D2318"/>
    <w:rsid w:val="000D4AFA"/>
    <w:rsid w:val="000D4E97"/>
    <w:rsid w:val="000D6511"/>
    <w:rsid w:val="000D6A3B"/>
    <w:rsid w:val="000D6D80"/>
    <w:rsid w:val="000D765E"/>
    <w:rsid w:val="000D7705"/>
    <w:rsid w:val="000E0458"/>
    <w:rsid w:val="000E2C02"/>
    <w:rsid w:val="000E3493"/>
    <w:rsid w:val="000E4543"/>
    <w:rsid w:val="000E572D"/>
    <w:rsid w:val="000E73C8"/>
    <w:rsid w:val="000E7A5F"/>
    <w:rsid w:val="000F0861"/>
    <w:rsid w:val="000F1E46"/>
    <w:rsid w:val="000F1EB6"/>
    <w:rsid w:val="000F324E"/>
    <w:rsid w:val="000F441A"/>
    <w:rsid w:val="000F7031"/>
    <w:rsid w:val="00103818"/>
    <w:rsid w:val="0010509A"/>
    <w:rsid w:val="001051B2"/>
    <w:rsid w:val="00106165"/>
    <w:rsid w:val="0011148C"/>
    <w:rsid w:val="00114779"/>
    <w:rsid w:val="00114DC8"/>
    <w:rsid w:val="00116383"/>
    <w:rsid w:val="0011646A"/>
    <w:rsid w:val="00116753"/>
    <w:rsid w:val="001214C2"/>
    <w:rsid w:val="00122317"/>
    <w:rsid w:val="001246CB"/>
    <w:rsid w:val="001252D4"/>
    <w:rsid w:val="001258E8"/>
    <w:rsid w:val="00125B84"/>
    <w:rsid w:val="00126062"/>
    <w:rsid w:val="001331C4"/>
    <w:rsid w:val="00133430"/>
    <w:rsid w:val="00136B42"/>
    <w:rsid w:val="00137ABD"/>
    <w:rsid w:val="001409EF"/>
    <w:rsid w:val="00140FD3"/>
    <w:rsid w:val="001421F5"/>
    <w:rsid w:val="00142A56"/>
    <w:rsid w:val="00142BCF"/>
    <w:rsid w:val="00143EB6"/>
    <w:rsid w:val="00144470"/>
    <w:rsid w:val="00144BF6"/>
    <w:rsid w:val="00145341"/>
    <w:rsid w:val="00146720"/>
    <w:rsid w:val="00146FE8"/>
    <w:rsid w:val="0015027E"/>
    <w:rsid w:val="00150F27"/>
    <w:rsid w:val="00151939"/>
    <w:rsid w:val="00153994"/>
    <w:rsid w:val="00154429"/>
    <w:rsid w:val="00155371"/>
    <w:rsid w:val="0015621F"/>
    <w:rsid w:val="0015646E"/>
    <w:rsid w:val="00156960"/>
    <w:rsid w:val="00156CB0"/>
    <w:rsid w:val="0016043A"/>
    <w:rsid w:val="00161EB7"/>
    <w:rsid w:val="001627F3"/>
    <w:rsid w:val="00162BB9"/>
    <w:rsid w:val="00162EBD"/>
    <w:rsid w:val="001649A4"/>
    <w:rsid w:val="00164FCA"/>
    <w:rsid w:val="00165245"/>
    <w:rsid w:val="0016587F"/>
    <w:rsid w:val="00165F74"/>
    <w:rsid w:val="00171F44"/>
    <w:rsid w:val="001720CF"/>
    <w:rsid w:val="001733C4"/>
    <w:rsid w:val="0017348C"/>
    <w:rsid w:val="001735FF"/>
    <w:rsid w:val="001746A5"/>
    <w:rsid w:val="0017477B"/>
    <w:rsid w:val="001747AD"/>
    <w:rsid w:val="00175AEC"/>
    <w:rsid w:val="00176DCD"/>
    <w:rsid w:val="001811CA"/>
    <w:rsid w:val="0018286F"/>
    <w:rsid w:val="00182E4C"/>
    <w:rsid w:val="00183573"/>
    <w:rsid w:val="001855D3"/>
    <w:rsid w:val="0018610E"/>
    <w:rsid w:val="001861FF"/>
    <w:rsid w:val="00186C9D"/>
    <w:rsid w:val="00187180"/>
    <w:rsid w:val="00191DDF"/>
    <w:rsid w:val="001928BE"/>
    <w:rsid w:val="001944C9"/>
    <w:rsid w:val="00194858"/>
    <w:rsid w:val="00197980"/>
    <w:rsid w:val="001A113E"/>
    <w:rsid w:val="001A2C02"/>
    <w:rsid w:val="001A3E9D"/>
    <w:rsid w:val="001A6E7C"/>
    <w:rsid w:val="001A77DB"/>
    <w:rsid w:val="001B103E"/>
    <w:rsid w:val="001B2164"/>
    <w:rsid w:val="001B280B"/>
    <w:rsid w:val="001B2B39"/>
    <w:rsid w:val="001B3ED8"/>
    <w:rsid w:val="001B719A"/>
    <w:rsid w:val="001B78BE"/>
    <w:rsid w:val="001C0FA3"/>
    <w:rsid w:val="001C1FF9"/>
    <w:rsid w:val="001C2A75"/>
    <w:rsid w:val="001C3280"/>
    <w:rsid w:val="001C361A"/>
    <w:rsid w:val="001C4B35"/>
    <w:rsid w:val="001C4C59"/>
    <w:rsid w:val="001C7A5C"/>
    <w:rsid w:val="001C7CE5"/>
    <w:rsid w:val="001C7D36"/>
    <w:rsid w:val="001D2C30"/>
    <w:rsid w:val="001D3508"/>
    <w:rsid w:val="001D477A"/>
    <w:rsid w:val="001D5B10"/>
    <w:rsid w:val="001D607F"/>
    <w:rsid w:val="001D62C2"/>
    <w:rsid w:val="001D664E"/>
    <w:rsid w:val="001E0A4B"/>
    <w:rsid w:val="001E1A4B"/>
    <w:rsid w:val="001E2127"/>
    <w:rsid w:val="001E2B51"/>
    <w:rsid w:val="001E5F33"/>
    <w:rsid w:val="001E63DF"/>
    <w:rsid w:val="001E64E9"/>
    <w:rsid w:val="001E7D15"/>
    <w:rsid w:val="001F0F71"/>
    <w:rsid w:val="001F24FD"/>
    <w:rsid w:val="001F40A3"/>
    <w:rsid w:val="001F415B"/>
    <w:rsid w:val="001F4D63"/>
    <w:rsid w:val="001F58EB"/>
    <w:rsid w:val="001F5A31"/>
    <w:rsid w:val="001F65E7"/>
    <w:rsid w:val="001F6911"/>
    <w:rsid w:val="001F7AF5"/>
    <w:rsid w:val="001F7E0F"/>
    <w:rsid w:val="00200F84"/>
    <w:rsid w:val="002056B1"/>
    <w:rsid w:val="00206709"/>
    <w:rsid w:val="00206CBD"/>
    <w:rsid w:val="00206D65"/>
    <w:rsid w:val="00206DCC"/>
    <w:rsid w:val="002071DD"/>
    <w:rsid w:val="0020752A"/>
    <w:rsid w:val="002075C3"/>
    <w:rsid w:val="00211728"/>
    <w:rsid w:val="00212E61"/>
    <w:rsid w:val="00213FDA"/>
    <w:rsid w:val="002155AF"/>
    <w:rsid w:val="0022000C"/>
    <w:rsid w:val="00220FC5"/>
    <w:rsid w:val="00222459"/>
    <w:rsid w:val="002234F3"/>
    <w:rsid w:val="00224BFC"/>
    <w:rsid w:val="00226471"/>
    <w:rsid w:val="002314AF"/>
    <w:rsid w:val="0023259E"/>
    <w:rsid w:val="00233677"/>
    <w:rsid w:val="0023511F"/>
    <w:rsid w:val="002367EE"/>
    <w:rsid w:val="00237C7D"/>
    <w:rsid w:val="00241921"/>
    <w:rsid w:val="002419CC"/>
    <w:rsid w:val="002427E0"/>
    <w:rsid w:val="00242902"/>
    <w:rsid w:val="00243586"/>
    <w:rsid w:val="00244453"/>
    <w:rsid w:val="00245CDA"/>
    <w:rsid w:val="002465A1"/>
    <w:rsid w:val="00250F5F"/>
    <w:rsid w:val="002570B4"/>
    <w:rsid w:val="00257A8F"/>
    <w:rsid w:val="002615DF"/>
    <w:rsid w:val="00261D76"/>
    <w:rsid w:val="00262D05"/>
    <w:rsid w:val="002653F0"/>
    <w:rsid w:val="00265B30"/>
    <w:rsid w:val="00265C51"/>
    <w:rsid w:val="002660BB"/>
    <w:rsid w:val="002667E9"/>
    <w:rsid w:val="00267B1D"/>
    <w:rsid w:val="002704D9"/>
    <w:rsid w:val="00271D4E"/>
    <w:rsid w:val="00275710"/>
    <w:rsid w:val="00276770"/>
    <w:rsid w:val="002769FD"/>
    <w:rsid w:val="00276CA7"/>
    <w:rsid w:val="002776F9"/>
    <w:rsid w:val="00277708"/>
    <w:rsid w:val="002801F5"/>
    <w:rsid w:val="002806C1"/>
    <w:rsid w:val="002808E6"/>
    <w:rsid w:val="00282191"/>
    <w:rsid w:val="00283642"/>
    <w:rsid w:val="00285188"/>
    <w:rsid w:val="002858D0"/>
    <w:rsid w:val="00285C01"/>
    <w:rsid w:val="002867FE"/>
    <w:rsid w:val="00287756"/>
    <w:rsid w:val="0028794B"/>
    <w:rsid w:val="002915DA"/>
    <w:rsid w:val="0029167D"/>
    <w:rsid w:val="00296D8C"/>
    <w:rsid w:val="00297D5E"/>
    <w:rsid w:val="002A005D"/>
    <w:rsid w:val="002A0D02"/>
    <w:rsid w:val="002A382D"/>
    <w:rsid w:val="002A76B1"/>
    <w:rsid w:val="002A7B63"/>
    <w:rsid w:val="002A7CBE"/>
    <w:rsid w:val="002B051C"/>
    <w:rsid w:val="002B12EB"/>
    <w:rsid w:val="002B3D84"/>
    <w:rsid w:val="002B4E07"/>
    <w:rsid w:val="002B52AB"/>
    <w:rsid w:val="002B7370"/>
    <w:rsid w:val="002C057E"/>
    <w:rsid w:val="002C0A1C"/>
    <w:rsid w:val="002C1AA6"/>
    <w:rsid w:val="002C1D28"/>
    <w:rsid w:val="002C30CD"/>
    <w:rsid w:val="002C3202"/>
    <w:rsid w:val="002C326A"/>
    <w:rsid w:val="002C4518"/>
    <w:rsid w:val="002C4873"/>
    <w:rsid w:val="002C7AA9"/>
    <w:rsid w:val="002D2966"/>
    <w:rsid w:val="002D31DE"/>
    <w:rsid w:val="002D3CCD"/>
    <w:rsid w:val="002D4749"/>
    <w:rsid w:val="002D49C2"/>
    <w:rsid w:val="002D6CC1"/>
    <w:rsid w:val="002D6E8A"/>
    <w:rsid w:val="002E0F1D"/>
    <w:rsid w:val="002E12BB"/>
    <w:rsid w:val="002E3D5F"/>
    <w:rsid w:val="002E5A45"/>
    <w:rsid w:val="002E6029"/>
    <w:rsid w:val="002E6524"/>
    <w:rsid w:val="002F3FCC"/>
    <w:rsid w:val="002F4220"/>
    <w:rsid w:val="002F42E8"/>
    <w:rsid w:val="002F58E0"/>
    <w:rsid w:val="00300FE0"/>
    <w:rsid w:val="00302863"/>
    <w:rsid w:val="003038FD"/>
    <w:rsid w:val="003041F9"/>
    <w:rsid w:val="0030472E"/>
    <w:rsid w:val="0030481A"/>
    <w:rsid w:val="0030693E"/>
    <w:rsid w:val="00306C88"/>
    <w:rsid w:val="003102B3"/>
    <w:rsid w:val="00311225"/>
    <w:rsid w:val="00312136"/>
    <w:rsid w:val="00312BF6"/>
    <w:rsid w:val="00314623"/>
    <w:rsid w:val="00314A6F"/>
    <w:rsid w:val="00315EE8"/>
    <w:rsid w:val="003172BB"/>
    <w:rsid w:val="00317C01"/>
    <w:rsid w:val="00317E80"/>
    <w:rsid w:val="003212DB"/>
    <w:rsid w:val="00322791"/>
    <w:rsid w:val="00323D4F"/>
    <w:rsid w:val="003243F9"/>
    <w:rsid w:val="003301C6"/>
    <w:rsid w:val="00330882"/>
    <w:rsid w:val="0033238C"/>
    <w:rsid w:val="003334D1"/>
    <w:rsid w:val="00333FA0"/>
    <w:rsid w:val="003340BB"/>
    <w:rsid w:val="003346B5"/>
    <w:rsid w:val="00334777"/>
    <w:rsid w:val="00335568"/>
    <w:rsid w:val="003375BA"/>
    <w:rsid w:val="00337F38"/>
    <w:rsid w:val="0034058D"/>
    <w:rsid w:val="00342599"/>
    <w:rsid w:val="00346425"/>
    <w:rsid w:val="00347531"/>
    <w:rsid w:val="00347E02"/>
    <w:rsid w:val="003512BE"/>
    <w:rsid w:val="0035454F"/>
    <w:rsid w:val="00356534"/>
    <w:rsid w:val="00357191"/>
    <w:rsid w:val="003575D3"/>
    <w:rsid w:val="00357A3B"/>
    <w:rsid w:val="003609C1"/>
    <w:rsid w:val="00361546"/>
    <w:rsid w:val="00363983"/>
    <w:rsid w:val="00364307"/>
    <w:rsid w:val="003670D4"/>
    <w:rsid w:val="00370E6B"/>
    <w:rsid w:val="0037191B"/>
    <w:rsid w:val="00371D83"/>
    <w:rsid w:val="00371F35"/>
    <w:rsid w:val="00372115"/>
    <w:rsid w:val="003722D5"/>
    <w:rsid w:val="00372A9F"/>
    <w:rsid w:val="0037328D"/>
    <w:rsid w:val="00374850"/>
    <w:rsid w:val="003779E1"/>
    <w:rsid w:val="003805B3"/>
    <w:rsid w:val="00380E35"/>
    <w:rsid w:val="00380E7E"/>
    <w:rsid w:val="0038240C"/>
    <w:rsid w:val="00382DAC"/>
    <w:rsid w:val="003838B3"/>
    <w:rsid w:val="00385B38"/>
    <w:rsid w:val="00393372"/>
    <w:rsid w:val="00393941"/>
    <w:rsid w:val="00394409"/>
    <w:rsid w:val="00395416"/>
    <w:rsid w:val="00395FC6"/>
    <w:rsid w:val="003970A0"/>
    <w:rsid w:val="003975DE"/>
    <w:rsid w:val="003A01D9"/>
    <w:rsid w:val="003A089E"/>
    <w:rsid w:val="003A0A5D"/>
    <w:rsid w:val="003A221E"/>
    <w:rsid w:val="003A306A"/>
    <w:rsid w:val="003A3BA0"/>
    <w:rsid w:val="003A3CF5"/>
    <w:rsid w:val="003A6F45"/>
    <w:rsid w:val="003A710E"/>
    <w:rsid w:val="003A7CBD"/>
    <w:rsid w:val="003B0C85"/>
    <w:rsid w:val="003B1DA3"/>
    <w:rsid w:val="003B3AE0"/>
    <w:rsid w:val="003B3DC5"/>
    <w:rsid w:val="003B3E6F"/>
    <w:rsid w:val="003B3E8A"/>
    <w:rsid w:val="003B4E07"/>
    <w:rsid w:val="003B50A5"/>
    <w:rsid w:val="003C1461"/>
    <w:rsid w:val="003C2ACF"/>
    <w:rsid w:val="003C4015"/>
    <w:rsid w:val="003C4813"/>
    <w:rsid w:val="003C487C"/>
    <w:rsid w:val="003C4B68"/>
    <w:rsid w:val="003C4C0D"/>
    <w:rsid w:val="003C6789"/>
    <w:rsid w:val="003C7659"/>
    <w:rsid w:val="003D1BE3"/>
    <w:rsid w:val="003D279A"/>
    <w:rsid w:val="003D5FB5"/>
    <w:rsid w:val="003D624C"/>
    <w:rsid w:val="003D7003"/>
    <w:rsid w:val="003E0EDF"/>
    <w:rsid w:val="003E2776"/>
    <w:rsid w:val="003E41F3"/>
    <w:rsid w:val="003E4FA7"/>
    <w:rsid w:val="003E5196"/>
    <w:rsid w:val="003E57BC"/>
    <w:rsid w:val="003E6781"/>
    <w:rsid w:val="003F0688"/>
    <w:rsid w:val="003F07BE"/>
    <w:rsid w:val="003F36CA"/>
    <w:rsid w:val="003F4F1F"/>
    <w:rsid w:val="003F6650"/>
    <w:rsid w:val="003F67E0"/>
    <w:rsid w:val="003F6B56"/>
    <w:rsid w:val="003F6F30"/>
    <w:rsid w:val="003F782F"/>
    <w:rsid w:val="0040181F"/>
    <w:rsid w:val="0040309D"/>
    <w:rsid w:val="004053E5"/>
    <w:rsid w:val="00405A99"/>
    <w:rsid w:val="004102CE"/>
    <w:rsid w:val="00413372"/>
    <w:rsid w:val="00413C2C"/>
    <w:rsid w:val="0041426D"/>
    <w:rsid w:val="00415569"/>
    <w:rsid w:val="00417254"/>
    <w:rsid w:val="00417C59"/>
    <w:rsid w:val="00420539"/>
    <w:rsid w:val="00420AB4"/>
    <w:rsid w:val="00420DE9"/>
    <w:rsid w:val="00422597"/>
    <w:rsid w:val="00424470"/>
    <w:rsid w:val="004253A5"/>
    <w:rsid w:val="00426A92"/>
    <w:rsid w:val="004314E6"/>
    <w:rsid w:val="00432D32"/>
    <w:rsid w:val="00434111"/>
    <w:rsid w:val="00435002"/>
    <w:rsid w:val="00435C67"/>
    <w:rsid w:val="00435E3E"/>
    <w:rsid w:val="00436236"/>
    <w:rsid w:val="004366BC"/>
    <w:rsid w:val="0044037B"/>
    <w:rsid w:val="004416BA"/>
    <w:rsid w:val="004416E9"/>
    <w:rsid w:val="0044272F"/>
    <w:rsid w:val="00442FD3"/>
    <w:rsid w:val="00443ABB"/>
    <w:rsid w:val="00444E0D"/>
    <w:rsid w:val="00450087"/>
    <w:rsid w:val="00450780"/>
    <w:rsid w:val="00450AEB"/>
    <w:rsid w:val="0045185F"/>
    <w:rsid w:val="004519F3"/>
    <w:rsid w:val="00452794"/>
    <w:rsid w:val="00452869"/>
    <w:rsid w:val="00453C3A"/>
    <w:rsid w:val="0045550F"/>
    <w:rsid w:val="004565EC"/>
    <w:rsid w:val="00457F56"/>
    <w:rsid w:val="004615E9"/>
    <w:rsid w:val="00463836"/>
    <w:rsid w:val="00464191"/>
    <w:rsid w:val="004658DD"/>
    <w:rsid w:val="00466785"/>
    <w:rsid w:val="00467BF1"/>
    <w:rsid w:val="00467FAC"/>
    <w:rsid w:val="004706FC"/>
    <w:rsid w:val="00471CCE"/>
    <w:rsid w:val="004726B1"/>
    <w:rsid w:val="00472C1D"/>
    <w:rsid w:val="004732BB"/>
    <w:rsid w:val="004754E9"/>
    <w:rsid w:val="00477D7D"/>
    <w:rsid w:val="00477F5C"/>
    <w:rsid w:val="00480884"/>
    <w:rsid w:val="00482AD0"/>
    <w:rsid w:val="0048696D"/>
    <w:rsid w:val="0049386C"/>
    <w:rsid w:val="0049449C"/>
    <w:rsid w:val="00497784"/>
    <w:rsid w:val="00497828"/>
    <w:rsid w:val="004A08D6"/>
    <w:rsid w:val="004A3678"/>
    <w:rsid w:val="004B079C"/>
    <w:rsid w:val="004B0E55"/>
    <w:rsid w:val="004B2AA4"/>
    <w:rsid w:val="004B482D"/>
    <w:rsid w:val="004B4D47"/>
    <w:rsid w:val="004B7567"/>
    <w:rsid w:val="004B7647"/>
    <w:rsid w:val="004B7CDB"/>
    <w:rsid w:val="004B7DC3"/>
    <w:rsid w:val="004B7EEA"/>
    <w:rsid w:val="004C0A08"/>
    <w:rsid w:val="004C0C72"/>
    <w:rsid w:val="004C15EE"/>
    <w:rsid w:val="004C18A9"/>
    <w:rsid w:val="004C1A88"/>
    <w:rsid w:val="004C5857"/>
    <w:rsid w:val="004C6776"/>
    <w:rsid w:val="004C6922"/>
    <w:rsid w:val="004D02CE"/>
    <w:rsid w:val="004D0808"/>
    <w:rsid w:val="004D2099"/>
    <w:rsid w:val="004D26B2"/>
    <w:rsid w:val="004D2B51"/>
    <w:rsid w:val="004D424F"/>
    <w:rsid w:val="004E15C5"/>
    <w:rsid w:val="004E3CCB"/>
    <w:rsid w:val="004E55CF"/>
    <w:rsid w:val="004E5B1F"/>
    <w:rsid w:val="004E674A"/>
    <w:rsid w:val="004E6C71"/>
    <w:rsid w:val="004F0B94"/>
    <w:rsid w:val="004F3316"/>
    <w:rsid w:val="004F4822"/>
    <w:rsid w:val="004F4A02"/>
    <w:rsid w:val="004F4C40"/>
    <w:rsid w:val="004F54CC"/>
    <w:rsid w:val="004F563B"/>
    <w:rsid w:val="004F6BD1"/>
    <w:rsid w:val="004F7686"/>
    <w:rsid w:val="00502BFB"/>
    <w:rsid w:val="0050351D"/>
    <w:rsid w:val="00503B46"/>
    <w:rsid w:val="005046F5"/>
    <w:rsid w:val="00506E90"/>
    <w:rsid w:val="00507B52"/>
    <w:rsid w:val="00507D3A"/>
    <w:rsid w:val="00512151"/>
    <w:rsid w:val="00513434"/>
    <w:rsid w:val="005175CE"/>
    <w:rsid w:val="005207C9"/>
    <w:rsid w:val="00521014"/>
    <w:rsid w:val="00524F66"/>
    <w:rsid w:val="0052507A"/>
    <w:rsid w:val="005276BC"/>
    <w:rsid w:val="005302C4"/>
    <w:rsid w:val="00530EF1"/>
    <w:rsid w:val="0053256E"/>
    <w:rsid w:val="00534E86"/>
    <w:rsid w:val="00535EDD"/>
    <w:rsid w:val="00536A9C"/>
    <w:rsid w:val="00536F28"/>
    <w:rsid w:val="00537C6C"/>
    <w:rsid w:val="005402E5"/>
    <w:rsid w:val="00540639"/>
    <w:rsid w:val="005412A7"/>
    <w:rsid w:val="0054352F"/>
    <w:rsid w:val="00543D9F"/>
    <w:rsid w:val="005469D7"/>
    <w:rsid w:val="00546AED"/>
    <w:rsid w:val="00550620"/>
    <w:rsid w:val="005519E1"/>
    <w:rsid w:val="005520FD"/>
    <w:rsid w:val="00553BEE"/>
    <w:rsid w:val="00554331"/>
    <w:rsid w:val="005544DF"/>
    <w:rsid w:val="0055454A"/>
    <w:rsid w:val="005550ED"/>
    <w:rsid w:val="00556203"/>
    <w:rsid w:val="005574E0"/>
    <w:rsid w:val="00557918"/>
    <w:rsid w:val="005579C5"/>
    <w:rsid w:val="005631DC"/>
    <w:rsid w:val="00563C15"/>
    <w:rsid w:val="0056455B"/>
    <w:rsid w:val="00570701"/>
    <w:rsid w:val="0057079D"/>
    <w:rsid w:val="005737F2"/>
    <w:rsid w:val="00574920"/>
    <w:rsid w:val="00577D50"/>
    <w:rsid w:val="005816B7"/>
    <w:rsid w:val="00582011"/>
    <w:rsid w:val="00583B53"/>
    <w:rsid w:val="005850EF"/>
    <w:rsid w:val="005854A3"/>
    <w:rsid w:val="005873B1"/>
    <w:rsid w:val="00587798"/>
    <w:rsid w:val="0058779F"/>
    <w:rsid w:val="005937B0"/>
    <w:rsid w:val="005956C3"/>
    <w:rsid w:val="00597492"/>
    <w:rsid w:val="005A0095"/>
    <w:rsid w:val="005A12D6"/>
    <w:rsid w:val="005A16B4"/>
    <w:rsid w:val="005A2119"/>
    <w:rsid w:val="005A3BB2"/>
    <w:rsid w:val="005A7A28"/>
    <w:rsid w:val="005B1380"/>
    <w:rsid w:val="005B2D95"/>
    <w:rsid w:val="005B53CC"/>
    <w:rsid w:val="005B5FCB"/>
    <w:rsid w:val="005B7AD7"/>
    <w:rsid w:val="005B7AE8"/>
    <w:rsid w:val="005B7F23"/>
    <w:rsid w:val="005C1773"/>
    <w:rsid w:val="005C5C2F"/>
    <w:rsid w:val="005C5CFD"/>
    <w:rsid w:val="005C64B3"/>
    <w:rsid w:val="005C6908"/>
    <w:rsid w:val="005C79B3"/>
    <w:rsid w:val="005D262D"/>
    <w:rsid w:val="005D2774"/>
    <w:rsid w:val="005D4FCA"/>
    <w:rsid w:val="005D61BA"/>
    <w:rsid w:val="005D6ED8"/>
    <w:rsid w:val="005D7089"/>
    <w:rsid w:val="005E53DC"/>
    <w:rsid w:val="005E5F48"/>
    <w:rsid w:val="005E6E39"/>
    <w:rsid w:val="005E7F33"/>
    <w:rsid w:val="005F33B8"/>
    <w:rsid w:val="005F3764"/>
    <w:rsid w:val="005F4838"/>
    <w:rsid w:val="005F4A99"/>
    <w:rsid w:val="006002DE"/>
    <w:rsid w:val="006042EA"/>
    <w:rsid w:val="00616FBA"/>
    <w:rsid w:val="006223B5"/>
    <w:rsid w:val="006232D5"/>
    <w:rsid w:val="0062362F"/>
    <w:rsid w:val="006247B2"/>
    <w:rsid w:val="006261C5"/>
    <w:rsid w:val="006268D7"/>
    <w:rsid w:val="00631008"/>
    <w:rsid w:val="0063163C"/>
    <w:rsid w:val="006319FE"/>
    <w:rsid w:val="00635899"/>
    <w:rsid w:val="00636D04"/>
    <w:rsid w:val="00636D53"/>
    <w:rsid w:val="006374C2"/>
    <w:rsid w:val="00640F9A"/>
    <w:rsid w:val="0064155F"/>
    <w:rsid w:val="00646EA5"/>
    <w:rsid w:val="00647A91"/>
    <w:rsid w:val="00650C61"/>
    <w:rsid w:val="006527A4"/>
    <w:rsid w:val="00653C54"/>
    <w:rsid w:val="006557E1"/>
    <w:rsid w:val="00655878"/>
    <w:rsid w:val="00655ECF"/>
    <w:rsid w:val="00661E9B"/>
    <w:rsid w:val="00663357"/>
    <w:rsid w:val="006642A3"/>
    <w:rsid w:val="006649D5"/>
    <w:rsid w:val="006661B4"/>
    <w:rsid w:val="00667A48"/>
    <w:rsid w:val="00670C6D"/>
    <w:rsid w:val="006736C9"/>
    <w:rsid w:val="006745F8"/>
    <w:rsid w:val="00674D06"/>
    <w:rsid w:val="00676077"/>
    <w:rsid w:val="006812DC"/>
    <w:rsid w:val="00681DAF"/>
    <w:rsid w:val="006839F2"/>
    <w:rsid w:val="00684358"/>
    <w:rsid w:val="006849E4"/>
    <w:rsid w:val="00684EB5"/>
    <w:rsid w:val="006851DE"/>
    <w:rsid w:val="006853C6"/>
    <w:rsid w:val="0068724A"/>
    <w:rsid w:val="00690399"/>
    <w:rsid w:val="0069118E"/>
    <w:rsid w:val="00691B91"/>
    <w:rsid w:val="00692995"/>
    <w:rsid w:val="006931C8"/>
    <w:rsid w:val="00694259"/>
    <w:rsid w:val="006946E5"/>
    <w:rsid w:val="00694F46"/>
    <w:rsid w:val="0069557A"/>
    <w:rsid w:val="00696669"/>
    <w:rsid w:val="006968E9"/>
    <w:rsid w:val="00697E6B"/>
    <w:rsid w:val="006A03F5"/>
    <w:rsid w:val="006A1418"/>
    <w:rsid w:val="006A19AD"/>
    <w:rsid w:val="006A32EF"/>
    <w:rsid w:val="006A45B8"/>
    <w:rsid w:val="006A4746"/>
    <w:rsid w:val="006A59F6"/>
    <w:rsid w:val="006A5D3B"/>
    <w:rsid w:val="006B19E3"/>
    <w:rsid w:val="006B2607"/>
    <w:rsid w:val="006B3835"/>
    <w:rsid w:val="006B3DBC"/>
    <w:rsid w:val="006B3E6C"/>
    <w:rsid w:val="006B5FD6"/>
    <w:rsid w:val="006B68A4"/>
    <w:rsid w:val="006B721B"/>
    <w:rsid w:val="006B77F6"/>
    <w:rsid w:val="006B7CE6"/>
    <w:rsid w:val="006C0101"/>
    <w:rsid w:val="006C3468"/>
    <w:rsid w:val="006C3614"/>
    <w:rsid w:val="006C5F1E"/>
    <w:rsid w:val="006C60E9"/>
    <w:rsid w:val="006D06CB"/>
    <w:rsid w:val="006D0D4A"/>
    <w:rsid w:val="006D1C9B"/>
    <w:rsid w:val="006D2383"/>
    <w:rsid w:val="006D3274"/>
    <w:rsid w:val="006D38DF"/>
    <w:rsid w:val="006D3A8B"/>
    <w:rsid w:val="006D42F6"/>
    <w:rsid w:val="006D4C76"/>
    <w:rsid w:val="006D5A90"/>
    <w:rsid w:val="006D66ED"/>
    <w:rsid w:val="006E051E"/>
    <w:rsid w:val="006E2311"/>
    <w:rsid w:val="006E24B3"/>
    <w:rsid w:val="006E3444"/>
    <w:rsid w:val="006E5ACD"/>
    <w:rsid w:val="006E6511"/>
    <w:rsid w:val="006E65E4"/>
    <w:rsid w:val="006E6B5C"/>
    <w:rsid w:val="006E750C"/>
    <w:rsid w:val="006E79AF"/>
    <w:rsid w:val="006E7B4E"/>
    <w:rsid w:val="006E7D01"/>
    <w:rsid w:val="006F02F6"/>
    <w:rsid w:val="006F1994"/>
    <w:rsid w:val="006F3C70"/>
    <w:rsid w:val="006F42D4"/>
    <w:rsid w:val="006F48B8"/>
    <w:rsid w:val="006F7AC6"/>
    <w:rsid w:val="00700D66"/>
    <w:rsid w:val="0070583C"/>
    <w:rsid w:val="00706CD0"/>
    <w:rsid w:val="0070706D"/>
    <w:rsid w:val="007120F7"/>
    <w:rsid w:val="00712A6B"/>
    <w:rsid w:val="00715893"/>
    <w:rsid w:val="007163A3"/>
    <w:rsid w:val="0071734D"/>
    <w:rsid w:val="00717E5F"/>
    <w:rsid w:val="007205E9"/>
    <w:rsid w:val="007206A3"/>
    <w:rsid w:val="0072581D"/>
    <w:rsid w:val="00725F31"/>
    <w:rsid w:val="00726301"/>
    <w:rsid w:val="00726AB9"/>
    <w:rsid w:val="0072778D"/>
    <w:rsid w:val="0073138D"/>
    <w:rsid w:val="00731BE2"/>
    <w:rsid w:val="00732942"/>
    <w:rsid w:val="007339EB"/>
    <w:rsid w:val="007354F1"/>
    <w:rsid w:val="00735754"/>
    <w:rsid w:val="00735C70"/>
    <w:rsid w:val="0073677C"/>
    <w:rsid w:val="0074437C"/>
    <w:rsid w:val="00746298"/>
    <w:rsid w:val="007474F8"/>
    <w:rsid w:val="00747B19"/>
    <w:rsid w:val="00750AC4"/>
    <w:rsid w:val="00750AFE"/>
    <w:rsid w:val="00752936"/>
    <w:rsid w:val="00752C46"/>
    <w:rsid w:val="00752EB8"/>
    <w:rsid w:val="007540B1"/>
    <w:rsid w:val="007555F5"/>
    <w:rsid w:val="00755A4F"/>
    <w:rsid w:val="00756D8F"/>
    <w:rsid w:val="00757601"/>
    <w:rsid w:val="00761B5C"/>
    <w:rsid w:val="00762237"/>
    <w:rsid w:val="007638D5"/>
    <w:rsid w:val="00764133"/>
    <w:rsid w:val="00765179"/>
    <w:rsid w:val="00770E15"/>
    <w:rsid w:val="007722B7"/>
    <w:rsid w:val="0077312C"/>
    <w:rsid w:val="00773EB4"/>
    <w:rsid w:val="00777449"/>
    <w:rsid w:val="007776FD"/>
    <w:rsid w:val="00780C43"/>
    <w:rsid w:val="007818C9"/>
    <w:rsid w:val="00781EED"/>
    <w:rsid w:val="00781F5F"/>
    <w:rsid w:val="00782B6A"/>
    <w:rsid w:val="00783611"/>
    <w:rsid w:val="0078426A"/>
    <w:rsid w:val="007845B9"/>
    <w:rsid w:val="00785376"/>
    <w:rsid w:val="00787E4B"/>
    <w:rsid w:val="007921AC"/>
    <w:rsid w:val="007948BB"/>
    <w:rsid w:val="00794978"/>
    <w:rsid w:val="00795266"/>
    <w:rsid w:val="00795279"/>
    <w:rsid w:val="007953CF"/>
    <w:rsid w:val="007A15E2"/>
    <w:rsid w:val="007A42BB"/>
    <w:rsid w:val="007A42D9"/>
    <w:rsid w:val="007A5D14"/>
    <w:rsid w:val="007B0CDC"/>
    <w:rsid w:val="007B1505"/>
    <w:rsid w:val="007B33CB"/>
    <w:rsid w:val="007B41BA"/>
    <w:rsid w:val="007B4EA9"/>
    <w:rsid w:val="007B5C33"/>
    <w:rsid w:val="007B6068"/>
    <w:rsid w:val="007B6425"/>
    <w:rsid w:val="007C0BD0"/>
    <w:rsid w:val="007C17A8"/>
    <w:rsid w:val="007C3360"/>
    <w:rsid w:val="007D10B2"/>
    <w:rsid w:val="007D20E4"/>
    <w:rsid w:val="007D3B70"/>
    <w:rsid w:val="007D3D35"/>
    <w:rsid w:val="007D434C"/>
    <w:rsid w:val="007D4F2A"/>
    <w:rsid w:val="007D53A9"/>
    <w:rsid w:val="007E0DF2"/>
    <w:rsid w:val="007E1299"/>
    <w:rsid w:val="007E2CD6"/>
    <w:rsid w:val="007E4094"/>
    <w:rsid w:val="007E5682"/>
    <w:rsid w:val="007E5F33"/>
    <w:rsid w:val="007F169A"/>
    <w:rsid w:val="007F1830"/>
    <w:rsid w:val="007F1F7A"/>
    <w:rsid w:val="007F21D5"/>
    <w:rsid w:val="007F44FB"/>
    <w:rsid w:val="007F4EDB"/>
    <w:rsid w:val="007F69AB"/>
    <w:rsid w:val="007F770F"/>
    <w:rsid w:val="00801ABD"/>
    <w:rsid w:val="008021BF"/>
    <w:rsid w:val="0080372B"/>
    <w:rsid w:val="00806100"/>
    <w:rsid w:val="00807135"/>
    <w:rsid w:val="00811688"/>
    <w:rsid w:val="008117FF"/>
    <w:rsid w:val="00813F09"/>
    <w:rsid w:val="00820977"/>
    <w:rsid w:val="00820F96"/>
    <w:rsid w:val="008224A2"/>
    <w:rsid w:val="00823E48"/>
    <w:rsid w:val="00826127"/>
    <w:rsid w:val="00826BE9"/>
    <w:rsid w:val="00830891"/>
    <w:rsid w:val="008336A2"/>
    <w:rsid w:val="00833E0C"/>
    <w:rsid w:val="0083554F"/>
    <w:rsid w:val="00835ED3"/>
    <w:rsid w:val="00840F6A"/>
    <w:rsid w:val="008425EB"/>
    <w:rsid w:val="008434A3"/>
    <w:rsid w:val="00843743"/>
    <w:rsid w:val="00843B1C"/>
    <w:rsid w:val="00843C83"/>
    <w:rsid w:val="00844727"/>
    <w:rsid w:val="00845229"/>
    <w:rsid w:val="00852C84"/>
    <w:rsid w:val="0085666C"/>
    <w:rsid w:val="00856B09"/>
    <w:rsid w:val="00856EBE"/>
    <w:rsid w:val="00860148"/>
    <w:rsid w:val="008616D2"/>
    <w:rsid w:val="00861E80"/>
    <w:rsid w:val="00864BC5"/>
    <w:rsid w:val="00864DA6"/>
    <w:rsid w:val="00865C93"/>
    <w:rsid w:val="00865ED5"/>
    <w:rsid w:val="008712F4"/>
    <w:rsid w:val="008713DA"/>
    <w:rsid w:val="00872459"/>
    <w:rsid w:val="00872EC8"/>
    <w:rsid w:val="008732A6"/>
    <w:rsid w:val="00873DD3"/>
    <w:rsid w:val="00874E10"/>
    <w:rsid w:val="008762DC"/>
    <w:rsid w:val="00880C30"/>
    <w:rsid w:val="00881EA8"/>
    <w:rsid w:val="00882FFB"/>
    <w:rsid w:val="00883320"/>
    <w:rsid w:val="0088333F"/>
    <w:rsid w:val="00884A40"/>
    <w:rsid w:val="00884AE6"/>
    <w:rsid w:val="00884EEC"/>
    <w:rsid w:val="0088614E"/>
    <w:rsid w:val="008863C6"/>
    <w:rsid w:val="008874D0"/>
    <w:rsid w:val="00890461"/>
    <w:rsid w:val="00890BAB"/>
    <w:rsid w:val="00891871"/>
    <w:rsid w:val="00892D92"/>
    <w:rsid w:val="00895485"/>
    <w:rsid w:val="00895F56"/>
    <w:rsid w:val="00897E22"/>
    <w:rsid w:val="008A0C26"/>
    <w:rsid w:val="008A368B"/>
    <w:rsid w:val="008A3A5F"/>
    <w:rsid w:val="008A62E0"/>
    <w:rsid w:val="008A6360"/>
    <w:rsid w:val="008A66FD"/>
    <w:rsid w:val="008B00FC"/>
    <w:rsid w:val="008B0511"/>
    <w:rsid w:val="008B1508"/>
    <w:rsid w:val="008B332D"/>
    <w:rsid w:val="008B6D00"/>
    <w:rsid w:val="008B7609"/>
    <w:rsid w:val="008C04E8"/>
    <w:rsid w:val="008C051E"/>
    <w:rsid w:val="008C3FEB"/>
    <w:rsid w:val="008D1022"/>
    <w:rsid w:val="008D3F5E"/>
    <w:rsid w:val="008D7693"/>
    <w:rsid w:val="008E22AC"/>
    <w:rsid w:val="008E238A"/>
    <w:rsid w:val="008E2856"/>
    <w:rsid w:val="008E50EF"/>
    <w:rsid w:val="008E7160"/>
    <w:rsid w:val="008F09C2"/>
    <w:rsid w:val="008F0D9A"/>
    <w:rsid w:val="008F24AB"/>
    <w:rsid w:val="008F29E3"/>
    <w:rsid w:val="008F32E9"/>
    <w:rsid w:val="008F39F7"/>
    <w:rsid w:val="008F6AD1"/>
    <w:rsid w:val="008F6C29"/>
    <w:rsid w:val="00901CB5"/>
    <w:rsid w:val="00902313"/>
    <w:rsid w:val="00902F44"/>
    <w:rsid w:val="00904F7A"/>
    <w:rsid w:val="0090598F"/>
    <w:rsid w:val="00906269"/>
    <w:rsid w:val="00906F3B"/>
    <w:rsid w:val="00907598"/>
    <w:rsid w:val="00910527"/>
    <w:rsid w:val="0091602A"/>
    <w:rsid w:val="00916FB7"/>
    <w:rsid w:val="00917998"/>
    <w:rsid w:val="00921279"/>
    <w:rsid w:val="00923D7C"/>
    <w:rsid w:val="00926F66"/>
    <w:rsid w:val="00927315"/>
    <w:rsid w:val="009276C9"/>
    <w:rsid w:val="00933170"/>
    <w:rsid w:val="00933AC5"/>
    <w:rsid w:val="009346B1"/>
    <w:rsid w:val="009352A7"/>
    <w:rsid w:val="00936A3C"/>
    <w:rsid w:val="009405CF"/>
    <w:rsid w:val="00944129"/>
    <w:rsid w:val="0094484B"/>
    <w:rsid w:val="00947C2D"/>
    <w:rsid w:val="00950F49"/>
    <w:rsid w:val="00951618"/>
    <w:rsid w:val="009522C0"/>
    <w:rsid w:val="00954E2B"/>
    <w:rsid w:val="00956DDA"/>
    <w:rsid w:val="00957B9A"/>
    <w:rsid w:val="009606B6"/>
    <w:rsid w:val="00960C43"/>
    <w:rsid w:val="00962ECD"/>
    <w:rsid w:val="0096485F"/>
    <w:rsid w:val="00965F41"/>
    <w:rsid w:val="00966401"/>
    <w:rsid w:val="00966EB0"/>
    <w:rsid w:val="00967E74"/>
    <w:rsid w:val="009713F4"/>
    <w:rsid w:val="00971473"/>
    <w:rsid w:val="009728EF"/>
    <w:rsid w:val="009754DD"/>
    <w:rsid w:val="00982F53"/>
    <w:rsid w:val="00983847"/>
    <w:rsid w:val="009848CA"/>
    <w:rsid w:val="00991276"/>
    <w:rsid w:val="00992111"/>
    <w:rsid w:val="00992F33"/>
    <w:rsid w:val="00993DB0"/>
    <w:rsid w:val="00996101"/>
    <w:rsid w:val="0099662F"/>
    <w:rsid w:val="0099679C"/>
    <w:rsid w:val="009975DA"/>
    <w:rsid w:val="009A2460"/>
    <w:rsid w:val="009A248E"/>
    <w:rsid w:val="009A2850"/>
    <w:rsid w:val="009A34D3"/>
    <w:rsid w:val="009A435E"/>
    <w:rsid w:val="009A5448"/>
    <w:rsid w:val="009A5B21"/>
    <w:rsid w:val="009A5D55"/>
    <w:rsid w:val="009A605F"/>
    <w:rsid w:val="009B171C"/>
    <w:rsid w:val="009B209D"/>
    <w:rsid w:val="009B22F2"/>
    <w:rsid w:val="009B26A3"/>
    <w:rsid w:val="009B3A03"/>
    <w:rsid w:val="009B426C"/>
    <w:rsid w:val="009B51C8"/>
    <w:rsid w:val="009B5CBD"/>
    <w:rsid w:val="009B5D3E"/>
    <w:rsid w:val="009B7416"/>
    <w:rsid w:val="009B782E"/>
    <w:rsid w:val="009C183F"/>
    <w:rsid w:val="009C1A78"/>
    <w:rsid w:val="009C216F"/>
    <w:rsid w:val="009C3DD7"/>
    <w:rsid w:val="009C4A72"/>
    <w:rsid w:val="009C4DE8"/>
    <w:rsid w:val="009C5C6F"/>
    <w:rsid w:val="009C71DF"/>
    <w:rsid w:val="009D15C2"/>
    <w:rsid w:val="009D1DB8"/>
    <w:rsid w:val="009D7C5C"/>
    <w:rsid w:val="009E03C3"/>
    <w:rsid w:val="009E1F40"/>
    <w:rsid w:val="009E223F"/>
    <w:rsid w:val="009E2B93"/>
    <w:rsid w:val="009E43FA"/>
    <w:rsid w:val="009E4C0C"/>
    <w:rsid w:val="009E58EA"/>
    <w:rsid w:val="009E73AF"/>
    <w:rsid w:val="009E7655"/>
    <w:rsid w:val="009F04CF"/>
    <w:rsid w:val="009F3015"/>
    <w:rsid w:val="009F3CA9"/>
    <w:rsid w:val="009F3EA3"/>
    <w:rsid w:val="009F4E3D"/>
    <w:rsid w:val="009F6375"/>
    <w:rsid w:val="009F6380"/>
    <w:rsid w:val="009F65EA"/>
    <w:rsid w:val="009F6D77"/>
    <w:rsid w:val="00A00552"/>
    <w:rsid w:val="00A03FAF"/>
    <w:rsid w:val="00A10747"/>
    <w:rsid w:val="00A13A63"/>
    <w:rsid w:val="00A146AA"/>
    <w:rsid w:val="00A14FAD"/>
    <w:rsid w:val="00A16869"/>
    <w:rsid w:val="00A17487"/>
    <w:rsid w:val="00A223A0"/>
    <w:rsid w:val="00A23873"/>
    <w:rsid w:val="00A241EC"/>
    <w:rsid w:val="00A25E88"/>
    <w:rsid w:val="00A26F90"/>
    <w:rsid w:val="00A27E8A"/>
    <w:rsid w:val="00A32F6A"/>
    <w:rsid w:val="00A345BF"/>
    <w:rsid w:val="00A35537"/>
    <w:rsid w:val="00A35610"/>
    <w:rsid w:val="00A375CC"/>
    <w:rsid w:val="00A377DC"/>
    <w:rsid w:val="00A410E3"/>
    <w:rsid w:val="00A42CF0"/>
    <w:rsid w:val="00A43B46"/>
    <w:rsid w:val="00A44A56"/>
    <w:rsid w:val="00A44F2E"/>
    <w:rsid w:val="00A45818"/>
    <w:rsid w:val="00A465CA"/>
    <w:rsid w:val="00A46893"/>
    <w:rsid w:val="00A46E03"/>
    <w:rsid w:val="00A47580"/>
    <w:rsid w:val="00A50867"/>
    <w:rsid w:val="00A51850"/>
    <w:rsid w:val="00A5384C"/>
    <w:rsid w:val="00A542F1"/>
    <w:rsid w:val="00A56E4F"/>
    <w:rsid w:val="00A60004"/>
    <w:rsid w:val="00A60074"/>
    <w:rsid w:val="00A6223A"/>
    <w:rsid w:val="00A635D4"/>
    <w:rsid w:val="00A658C7"/>
    <w:rsid w:val="00A67069"/>
    <w:rsid w:val="00A678C3"/>
    <w:rsid w:val="00A70A0B"/>
    <w:rsid w:val="00A71936"/>
    <w:rsid w:val="00A727D6"/>
    <w:rsid w:val="00A72DCC"/>
    <w:rsid w:val="00A7452E"/>
    <w:rsid w:val="00A74F6E"/>
    <w:rsid w:val="00A7713D"/>
    <w:rsid w:val="00A771A8"/>
    <w:rsid w:val="00A77589"/>
    <w:rsid w:val="00A80266"/>
    <w:rsid w:val="00A8086E"/>
    <w:rsid w:val="00A81D86"/>
    <w:rsid w:val="00A8274E"/>
    <w:rsid w:val="00A82F47"/>
    <w:rsid w:val="00A851FF"/>
    <w:rsid w:val="00A86A92"/>
    <w:rsid w:val="00A86C0E"/>
    <w:rsid w:val="00A874FC"/>
    <w:rsid w:val="00A913E7"/>
    <w:rsid w:val="00A91C4D"/>
    <w:rsid w:val="00A93015"/>
    <w:rsid w:val="00A96EB8"/>
    <w:rsid w:val="00A9736E"/>
    <w:rsid w:val="00A97718"/>
    <w:rsid w:val="00A97D46"/>
    <w:rsid w:val="00AA050D"/>
    <w:rsid w:val="00AA1283"/>
    <w:rsid w:val="00AA2A11"/>
    <w:rsid w:val="00AA399A"/>
    <w:rsid w:val="00AA406F"/>
    <w:rsid w:val="00AA4120"/>
    <w:rsid w:val="00AA4A5B"/>
    <w:rsid w:val="00AA5C96"/>
    <w:rsid w:val="00AA6AEF"/>
    <w:rsid w:val="00AA7474"/>
    <w:rsid w:val="00AA754C"/>
    <w:rsid w:val="00AA77DD"/>
    <w:rsid w:val="00AB0250"/>
    <w:rsid w:val="00AB17B9"/>
    <w:rsid w:val="00AB181D"/>
    <w:rsid w:val="00AB19E9"/>
    <w:rsid w:val="00AB2F89"/>
    <w:rsid w:val="00AB6A68"/>
    <w:rsid w:val="00AC047F"/>
    <w:rsid w:val="00AC11FD"/>
    <w:rsid w:val="00AC2186"/>
    <w:rsid w:val="00AC4192"/>
    <w:rsid w:val="00AC587C"/>
    <w:rsid w:val="00AC771A"/>
    <w:rsid w:val="00AD0917"/>
    <w:rsid w:val="00AD1B15"/>
    <w:rsid w:val="00AD459A"/>
    <w:rsid w:val="00AD5F34"/>
    <w:rsid w:val="00AD7514"/>
    <w:rsid w:val="00AE01EE"/>
    <w:rsid w:val="00AE50D2"/>
    <w:rsid w:val="00AE5143"/>
    <w:rsid w:val="00AE53D3"/>
    <w:rsid w:val="00AE5CDF"/>
    <w:rsid w:val="00AE694F"/>
    <w:rsid w:val="00AE6E01"/>
    <w:rsid w:val="00AE71E0"/>
    <w:rsid w:val="00AE7FB1"/>
    <w:rsid w:val="00AF04CE"/>
    <w:rsid w:val="00AF0D0F"/>
    <w:rsid w:val="00AF0DD5"/>
    <w:rsid w:val="00AF211A"/>
    <w:rsid w:val="00AF39A8"/>
    <w:rsid w:val="00AF45F8"/>
    <w:rsid w:val="00AF4BEF"/>
    <w:rsid w:val="00AF4CA9"/>
    <w:rsid w:val="00AF5FDA"/>
    <w:rsid w:val="00AF7227"/>
    <w:rsid w:val="00B0075F"/>
    <w:rsid w:val="00B01048"/>
    <w:rsid w:val="00B02B98"/>
    <w:rsid w:val="00B037DE"/>
    <w:rsid w:val="00B053E4"/>
    <w:rsid w:val="00B056B2"/>
    <w:rsid w:val="00B06B7F"/>
    <w:rsid w:val="00B10702"/>
    <w:rsid w:val="00B10FD3"/>
    <w:rsid w:val="00B11D77"/>
    <w:rsid w:val="00B12816"/>
    <w:rsid w:val="00B13BA9"/>
    <w:rsid w:val="00B150D1"/>
    <w:rsid w:val="00B15FEA"/>
    <w:rsid w:val="00B16B9A"/>
    <w:rsid w:val="00B16D52"/>
    <w:rsid w:val="00B17218"/>
    <w:rsid w:val="00B17A69"/>
    <w:rsid w:val="00B2092F"/>
    <w:rsid w:val="00B21E34"/>
    <w:rsid w:val="00B22C9D"/>
    <w:rsid w:val="00B25D26"/>
    <w:rsid w:val="00B268AF"/>
    <w:rsid w:val="00B27498"/>
    <w:rsid w:val="00B27A03"/>
    <w:rsid w:val="00B27E15"/>
    <w:rsid w:val="00B30869"/>
    <w:rsid w:val="00B31974"/>
    <w:rsid w:val="00B31C94"/>
    <w:rsid w:val="00B32B76"/>
    <w:rsid w:val="00B33B9C"/>
    <w:rsid w:val="00B34154"/>
    <w:rsid w:val="00B347ED"/>
    <w:rsid w:val="00B34CDF"/>
    <w:rsid w:val="00B3529A"/>
    <w:rsid w:val="00B35AB1"/>
    <w:rsid w:val="00B36C7C"/>
    <w:rsid w:val="00B375C1"/>
    <w:rsid w:val="00B40A30"/>
    <w:rsid w:val="00B40E92"/>
    <w:rsid w:val="00B42592"/>
    <w:rsid w:val="00B4361E"/>
    <w:rsid w:val="00B45FA7"/>
    <w:rsid w:val="00B4733B"/>
    <w:rsid w:val="00B47FA5"/>
    <w:rsid w:val="00B51BD7"/>
    <w:rsid w:val="00B52BFF"/>
    <w:rsid w:val="00B5696E"/>
    <w:rsid w:val="00B572C2"/>
    <w:rsid w:val="00B57CFF"/>
    <w:rsid w:val="00B60EF8"/>
    <w:rsid w:val="00B6121B"/>
    <w:rsid w:val="00B613B7"/>
    <w:rsid w:val="00B6333B"/>
    <w:rsid w:val="00B63A38"/>
    <w:rsid w:val="00B63D46"/>
    <w:rsid w:val="00B64212"/>
    <w:rsid w:val="00B66096"/>
    <w:rsid w:val="00B702F0"/>
    <w:rsid w:val="00B702F9"/>
    <w:rsid w:val="00B7386A"/>
    <w:rsid w:val="00B7489B"/>
    <w:rsid w:val="00B7647E"/>
    <w:rsid w:val="00B802EA"/>
    <w:rsid w:val="00B80B3C"/>
    <w:rsid w:val="00B81EDE"/>
    <w:rsid w:val="00B82818"/>
    <w:rsid w:val="00B82A3A"/>
    <w:rsid w:val="00B83B00"/>
    <w:rsid w:val="00B853D1"/>
    <w:rsid w:val="00B858F0"/>
    <w:rsid w:val="00B85EF8"/>
    <w:rsid w:val="00B876FF"/>
    <w:rsid w:val="00B909E9"/>
    <w:rsid w:val="00B91A6A"/>
    <w:rsid w:val="00B96349"/>
    <w:rsid w:val="00B964A2"/>
    <w:rsid w:val="00B97B1E"/>
    <w:rsid w:val="00BA05C3"/>
    <w:rsid w:val="00BA07BB"/>
    <w:rsid w:val="00BA22FC"/>
    <w:rsid w:val="00BA2754"/>
    <w:rsid w:val="00BA4119"/>
    <w:rsid w:val="00BA6D45"/>
    <w:rsid w:val="00BB0941"/>
    <w:rsid w:val="00BB5C3E"/>
    <w:rsid w:val="00BB5E9A"/>
    <w:rsid w:val="00BB67AE"/>
    <w:rsid w:val="00BB74DE"/>
    <w:rsid w:val="00BB78D4"/>
    <w:rsid w:val="00BC145F"/>
    <w:rsid w:val="00BC14DC"/>
    <w:rsid w:val="00BC1BAC"/>
    <w:rsid w:val="00BC1C6E"/>
    <w:rsid w:val="00BC2087"/>
    <w:rsid w:val="00BC2993"/>
    <w:rsid w:val="00BC3AB6"/>
    <w:rsid w:val="00BC3BA4"/>
    <w:rsid w:val="00BC411B"/>
    <w:rsid w:val="00BC57A0"/>
    <w:rsid w:val="00BC6378"/>
    <w:rsid w:val="00BC7781"/>
    <w:rsid w:val="00BC7CC8"/>
    <w:rsid w:val="00BC7CEC"/>
    <w:rsid w:val="00BD054A"/>
    <w:rsid w:val="00BD1022"/>
    <w:rsid w:val="00BD2D59"/>
    <w:rsid w:val="00BD448D"/>
    <w:rsid w:val="00BD549B"/>
    <w:rsid w:val="00BD59CF"/>
    <w:rsid w:val="00BD6CAF"/>
    <w:rsid w:val="00BE1B27"/>
    <w:rsid w:val="00BE3057"/>
    <w:rsid w:val="00BE66F2"/>
    <w:rsid w:val="00BF12A9"/>
    <w:rsid w:val="00BF12E6"/>
    <w:rsid w:val="00BF22DC"/>
    <w:rsid w:val="00BF2521"/>
    <w:rsid w:val="00BF3D6E"/>
    <w:rsid w:val="00BF4FE1"/>
    <w:rsid w:val="00BF5AB4"/>
    <w:rsid w:val="00BF5F09"/>
    <w:rsid w:val="00C01AD9"/>
    <w:rsid w:val="00C03133"/>
    <w:rsid w:val="00C032FB"/>
    <w:rsid w:val="00C0627C"/>
    <w:rsid w:val="00C0640C"/>
    <w:rsid w:val="00C074A2"/>
    <w:rsid w:val="00C07E27"/>
    <w:rsid w:val="00C1044E"/>
    <w:rsid w:val="00C12907"/>
    <w:rsid w:val="00C12EA5"/>
    <w:rsid w:val="00C144EA"/>
    <w:rsid w:val="00C1450A"/>
    <w:rsid w:val="00C15A87"/>
    <w:rsid w:val="00C15F52"/>
    <w:rsid w:val="00C16CCC"/>
    <w:rsid w:val="00C22199"/>
    <w:rsid w:val="00C22AF3"/>
    <w:rsid w:val="00C22BAC"/>
    <w:rsid w:val="00C22D33"/>
    <w:rsid w:val="00C23AF2"/>
    <w:rsid w:val="00C24B60"/>
    <w:rsid w:val="00C261F0"/>
    <w:rsid w:val="00C2623F"/>
    <w:rsid w:val="00C266B9"/>
    <w:rsid w:val="00C27F2F"/>
    <w:rsid w:val="00C34C5D"/>
    <w:rsid w:val="00C35A55"/>
    <w:rsid w:val="00C3655A"/>
    <w:rsid w:val="00C373BE"/>
    <w:rsid w:val="00C40033"/>
    <w:rsid w:val="00C4091F"/>
    <w:rsid w:val="00C40C13"/>
    <w:rsid w:val="00C41516"/>
    <w:rsid w:val="00C41DA1"/>
    <w:rsid w:val="00C422BF"/>
    <w:rsid w:val="00C4299F"/>
    <w:rsid w:val="00C42FA1"/>
    <w:rsid w:val="00C44E2D"/>
    <w:rsid w:val="00C477B0"/>
    <w:rsid w:val="00C5483A"/>
    <w:rsid w:val="00C55491"/>
    <w:rsid w:val="00C555FB"/>
    <w:rsid w:val="00C576E5"/>
    <w:rsid w:val="00C606D5"/>
    <w:rsid w:val="00C609B4"/>
    <w:rsid w:val="00C67518"/>
    <w:rsid w:val="00C676B5"/>
    <w:rsid w:val="00C7019A"/>
    <w:rsid w:val="00C7425B"/>
    <w:rsid w:val="00C77208"/>
    <w:rsid w:val="00C82306"/>
    <w:rsid w:val="00C82D83"/>
    <w:rsid w:val="00C82E58"/>
    <w:rsid w:val="00C84B60"/>
    <w:rsid w:val="00C86C79"/>
    <w:rsid w:val="00C8754F"/>
    <w:rsid w:val="00C87A5F"/>
    <w:rsid w:val="00C904F1"/>
    <w:rsid w:val="00C913D4"/>
    <w:rsid w:val="00C9398D"/>
    <w:rsid w:val="00C94A4D"/>
    <w:rsid w:val="00C956F3"/>
    <w:rsid w:val="00C95FB5"/>
    <w:rsid w:val="00C96648"/>
    <w:rsid w:val="00CA0A8E"/>
    <w:rsid w:val="00CA3486"/>
    <w:rsid w:val="00CA43D6"/>
    <w:rsid w:val="00CA443C"/>
    <w:rsid w:val="00CA4903"/>
    <w:rsid w:val="00CA5FFB"/>
    <w:rsid w:val="00CA6DBF"/>
    <w:rsid w:val="00CB035C"/>
    <w:rsid w:val="00CB1B1A"/>
    <w:rsid w:val="00CB1E3A"/>
    <w:rsid w:val="00CB253B"/>
    <w:rsid w:val="00CB3CF4"/>
    <w:rsid w:val="00CB3CFC"/>
    <w:rsid w:val="00CB4391"/>
    <w:rsid w:val="00CB79E2"/>
    <w:rsid w:val="00CB7F05"/>
    <w:rsid w:val="00CC0F53"/>
    <w:rsid w:val="00CC0F89"/>
    <w:rsid w:val="00CC2DC2"/>
    <w:rsid w:val="00CC652C"/>
    <w:rsid w:val="00CD0501"/>
    <w:rsid w:val="00CD082F"/>
    <w:rsid w:val="00CD31B7"/>
    <w:rsid w:val="00CD34E8"/>
    <w:rsid w:val="00CD61C2"/>
    <w:rsid w:val="00CD6F5B"/>
    <w:rsid w:val="00CD708F"/>
    <w:rsid w:val="00CD7F25"/>
    <w:rsid w:val="00CE293F"/>
    <w:rsid w:val="00CE58CB"/>
    <w:rsid w:val="00CE5B47"/>
    <w:rsid w:val="00CE5B6C"/>
    <w:rsid w:val="00CF026D"/>
    <w:rsid w:val="00CF07C2"/>
    <w:rsid w:val="00CF1537"/>
    <w:rsid w:val="00CF1614"/>
    <w:rsid w:val="00CF1CB2"/>
    <w:rsid w:val="00CF1F27"/>
    <w:rsid w:val="00CF2BF2"/>
    <w:rsid w:val="00CF3F9B"/>
    <w:rsid w:val="00CF5088"/>
    <w:rsid w:val="00CF66C7"/>
    <w:rsid w:val="00CF7868"/>
    <w:rsid w:val="00CF7EFF"/>
    <w:rsid w:val="00D00363"/>
    <w:rsid w:val="00D02113"/>
    <w:rsid w:val="00D0289B"/>
    <w:rsid w:val="00D02955"/>
    <w:rsid w:val="00D02C00"/>
    <w:rsid w:val="00D02C87"/>
    <w:rsid w:val="00D0358F"/>
    <w:rsid w:val="00D05BCE"/>
    <w:rsid w:val="00D06912"/>
    <w:rsid w:val="00D06F24"/>
    <w:rsid w:val="00D108A4"/>
    <w:rsid w:val="00D13B38"/>
    <w:rsid w:val="00D17DDF"/>
    <w:rsid w:val="00D20B99"/>
    <w:rsid w:val="00D22234"/>
    <w:rsid w:val="00D222F2"/>
    <w:rsid w:val="00D252C3"/>
    <w:rsid w:val="00D25A5C"/>
    <w:rsid w:val="00D27AAF"/>
    <w:rsid w:val="00D27FA3"/>
    <w:rsid w:val="00D31448"/>
    <w:rsid w:val="00D33C53"/>
    <w:rsid w:val="00D3620D"/>
    <w:rsid w:val="00D36F53"/>
    <w:rsid w:val="00D42A92"/>
    <w:rsid w:val="00D43E12"/>
    <w:rsid w:val="00D45036"/>
    <w:rsid w:val="00D45840"/>
    <w:rsid w:val="00D5124F"/>
    <w:rsid w:val="00D514A5"/>
    <w:rsid w:val="00D55176"/>
    <w:rsid w:val="00D560BB"/>
    <w:rsid w:val="00D5767B"/>
    <w:rsid w:val="00D611FA"/>
    <w:rsid w:val="00D62C6F"/>
    <w:rsid w:val="00D62D19"/>
    <w:rsid w:val="00D63A59"/>
    <w:rsid w:val="00D641FE"/>
    <w:rsid w:val="00D64A9B"/>
    <w:rsid w:val="00D64F67"/>
    <w:rsid w:val="00D64FDF"/>
    <w:rsid w:val="00D65172"/>
    <w:rsid w:val="00D65E21"/>
    <w:rsid w:val="00D66085"/>
    <w:rsid w:val="00D667D6"/>
    <w:rsid w:val="00D669E7"/>
    <w:rsid w:val="00D67667"/>
    <w:rsid w:val="00D71899"/>
    <w:rsid w:val="00D7266B"/>
    <w:rsid w:val="00D72EEE"/>
    <w:rsid w:val="00D74034"/>
    <w:rsid w:val="00D752C6"/>
    <w:rsid w:val="00D7614C"/>
    <w:rsid w:val="00D81E40"/>
    <w:rsid w:val="00D8287C"/>
    <w:rsid w:val="00D83052"/>
    <w:rsid w:val="00D832C6"/>
    <w:rsid w:val="00D8347E"/>
    <w:rsid w:val="00D844E5"/>
    <w:rsid w:val="00D85178"/>
    <w:rsid w:val="00D852DF"/>
    <w:rsid w:val="00D85E7E"/>
    <w:rsid w:val="00D8603E"/>
    <w:rsid w:val="00D86BDD"/>
    <w:rsid w:val="00D90720"/>
    <w:rsid w:val="00D90940"/>
    <w:rsid w:val="00D9349F"/>
    <w:rsid w:val="00D95264"/>
    <w:rsid w:val="00D9529A"/>
    <w:rsid w:val="00D96203"/>
    <w:rsid w:val="00DA061C"/>
    <w:rsid w:val="00DA2203"/>
    <w:rsid w:val="00DA336C"/>
    <w:rsid w:val="00DA48B5"/>
    <w:rsid w:val="00DA5065"/>
    <w:rsid w:val="00DB1116"/>
    <w:rsid w:val="00DB133F"/>
    <w:rsid w:val="00DB14E0"/>
    <w:rsid w:val="00DB15C2"/>
    <w:rsid w:val="00DB48A4"/>
    <w:rsid w:val="00DB78B9"/>
    <w:rsid w:val="00DC0205"/>
    <w:rsid w:val="00DC3521"/>
    <w:rsid w:val="00DC4379"/>
    <w:rsid w:val="00DC5682"/>
    <w:rsid w:val="00DC703C"/>
    <w:rsid w:val="00DD23D9"/>
    <w:rsid w:val="00DD4211"/>
    <w:rsid w:val="00DD5361"/>
    <w:rsid w:val="00DD5F41"/>
    <w:rsid w:val="00DD6D24"/>
    <w:rsid w:val="00DE2906"/>
    <w:rsid w:val="00DE36AF"/>
    <w:rsid w:val="00DE577F"/>
    <w:rsid w:val="00DE5C7C"/>
    <w:rsid w:val="00DF0B8A"/>
    <w:rsid w:val="00DF1996"/>
    <w:rsid w:val="00DF1FD6"/>
    <w:rsid w:val="00DF38FA"/>
    <w:rsid w:val="00DF40A8"/>
    <w:rsid w:val="00DF45DF"/>
    <w:rsid w:val="00DF4DD5"/>
    <w:rsid w:val="00DF5AB5"/>
    <w:rsid w:val="00DF6741"/>
    <w:rsid w:val="00DF7495"/>
    <w:rsid w:val="00E011F0"/>
    <w:rsid w:val="00E03DF3"/>
    <w:rsid w:val="00E04CDA"/>
    <w:rsid w:val="00E078B2"/>
    <w:rsid w:val="00E07BB1"/>
    <w:rsid w:val="00E10CF5"/>
    <w:rsid w:val="00E11752"/>
    <w:rsid w:val="00E11E83"/>
    <w:rsid w:val="00E12AFA"/>
    <w:rsid w:val="00E12F32"/>
    <w:rsid w:val="00E131EC"/>
    <w:rsid w:val="00E13D8D"/>
    <w:rsid w:val="00E15821"/>
    <w:rsid w:val="00E15AF0"/>
    <w:rsid w:val="00E15CDB"/>
    <w:rsid w:val="00E167A3"/>
    <w:rsid w:val="00E169F3"/>
    <w:rsid w:val="00E17A11"/>
    <w:rsid w:val="00E200A8"/>
    <w:rsid w:val="00E212B7"/>
    <w:rsid w:val="00E25500"/>
    <w:rsid w:val="00E27BF0"/>
    <w:rsid w:val="00E3011F"/>
    <w:rsid w:val="00E30DB6"/>
    <w:rsid w:val="00E33FD1"/>
    <w:rsid w:val="00E35E56"/>
    <w:rsid w:val="00E46209"/>
    <w:rsid w:val="00E5024A"/>
    <w:rsid w:val="00E53259"/>
    <w:rsid w:val="00E54A77"/>
    <w:rsid w:val="00E54B35"/>
    <w:rsid w:val="00E5760E"/>
    <w:rsid w:val="00E576FB"/>
    <w:rsid w:val="00E5788E"/>
    <w:rsid w:val="00E623CB"/>
    <w:rsid w:val="00E62447"/>
    <w:rsid w:val="00E6388E"/>
    <w:rsid w:val="00E650CF"/>
    <w:rsid w:val="00E671E2"/>
    <w:rsid w:val="00E72C76"/>
    <w:rsid w:val="00E73898"/>
    <w:rsid w:val="00E73A70"/>
    <w:rsid w:val="00E74A7E"/>
    <w:rsid w:val="00E77265"/>
    <w:rsid w:val="00E81225"/>
    <w:rsid w:val="00E8235E"/>
    <w:rsid w:val="00E830D0"/>
    <w:rsid w:val="00E8507E"/>
    <w:rsid w:val="00E851D7"/>
    <w:rsid w:val="00E858B4"/>
    <w:rsid w:val="00E85FBF"/>
    <w:rsid w:val="00E913FF"/>
    <w:rsid w:val="00E9148D"/>
    <w:rsid w:val="00E91B09"/>
    <w:rsid w:val="00E92315"/>
    <w:rsid w:val="00E92578"/>
    <w:rsid w:val="00E93299"/>
    <w:rsid w:val="00E95173"/>
    <w:rsid w:val="00E959B4"/>
    <w:rsid w:val="00E95DF8"/>
    <w:rsid w:val="00E97D2B"/>
    <w:rsid w:val="00EA3E4C"/>
    <w:rsid w:val="00EA4730"/>
    <w:rsid w:val="00EA5A22"/>
    <w:rsid w:val="00EA5EE8"/>
    <w:rsid w:val="00EA640C"/>
    <w:rsid w:val="00EA714A"/>
    <w:rsid w:val="00EA7EB2"/>
    <w:rsid w:val="00EB07DD"/>
    <w:rsid w:val="00EB0B7E"/>
    <w:rsid w:val="00EB12BF"/>
    <w:rsid w:val="00EB1DF3"/>
    <w:rsid w:val="00EB207C"/>
    <w:rsid w:val="00EB4CAC"/>
    <w:rsid w:val="00EB716B"/>
    <w:rsid w:val="00EB7CAF"/>
    <w:rsid w:val="00EC4B0B"/>
    <w:rsid w:val="00EC5065"/>
    <w:rsid w:val="00EC5356"/>
    <w:rsid w:val="00EC6D33"/>
    <w:rsid w:val="00EC708A"/>
    <w:rsid w:val="00ED0D42"/>
    <w:rsid w:val="00ED2B7B"/>
    <w:rsid w:val="00ED48DA"/>
    <w:rsid w:val="00ED4B11"/>
    <w:rsid w:val="00ED56C4"/>
    <w:rsid w:val="00ED6CCA"/>
    <w:rsid w:val="00ED7D77"/>
    <w:rsid w:val="00ED7E9E"/>
    <w:rsid w:val="00EE0C40"/>
    <w:rsid w:val="00EE1C6F"/>
    <w:rsid w:val="00EE24CF"/>
    <w:rsid w:val="00EE384E"/>
    <w:rsid w:val="00EE3E92"/>
    <w:rsid w:val="00EE5C29"/>
    <w:rsid w:val="00EE6416"/>
    <w:rsid w:val="00EE67B8"/>
    <w:rsid w:val="00EE6C81"/>
    <w:rsid w:val="00EE7A4C"/>
    <w:rsid w:val="00EF0781"/>
    <w:rsid w:val="00EF1787"/>
    <w:rsid w:val="00EF22D7"/>
    <w:rsid w:val="00EF3E1F"/>
    <w:rsid w:val="00EF4F76"/>
    <w:rsid w:val="00EF750B"/>
    <w:rsid w:val="00EF7B3E"/>
    <w:rsid w:val="00F00007"/>
    <w:rsid w:val="00F01F71"/>
    <w:rsid w:val="00F038E5"/>
    <w:rsid w:val="00F05B1E"/>
    <w:rsid w:val="00F06D6A"/>
    <w:rsid w:val="00F07AC7"/>
    <w:rsid w:val="00F07D07"/>
    <w:rsid w:val="00F11F1C"/>
    <w:rsid w:val="00F120F5"/>
    <w:rsid w:val="00F1709D"/>
    <w:rsid w:val="00F177EE"/>
    <w:rsid w:val="00F21030"/>
    <w:rsid w:val="00F22F3E"/>
    <w:rsid w:val="00F232E4"/>
    <w:rsid w:val="00F2374D"/>
    <w:rsid w:val="00F23D2A"/>
    <w:rsid w:val="00F27AE2"/>
    <w:rsid w:val="00F30D92"/>
    <w:rsid w:val="00F31716"/>
    <w:rsid w:val="00F339AD"/>
    <w:rsid w:val="00F33F73"/>
    <w:rsid w:val="00F34326"/>
    <w:rsid w:val="00F343F5"/>
    <w:rsid w:val="00F344E1"/>
    <w:rsid w:val="00F43F40"/>
    <w:rsid w:val="00F444FB"/>
    <w:rsid w:val="00F47405"/>
    <w:rsid w:val="00F501EF"/>
    <w:rsid w:val="00F5124A"/>
    <w:rsid w:val="00F52F9D"/>
    <w:rsid w:val="00F563C6"/>
    <w:rsid w:val="00F5748F"/>
    <w:rsid w:val="00F57E4F"/>
    <w:rsid w:val="00F6130B"/>
    <w:rsid w:val="00F615EE"/>
    <w:rsid w:val="00F61A7A"/>
    <w:rsid w:val="00F61D4A"/>
    <w:rsid w:val="00F6528B"/>
    <w:rsid w:val="00F655B2"/>
    <w:rsid w:val="00F6768D"/>
    <w:rsid w:val="00F70FA8"/>
    <w:rsid w:val="00F73BF0"/>
    <w:rsid w:val="00F74449"/>
    <w:rsid w:val="00F75728"/>
    <w:rsid w:val="00F84192"/>
    <w:rsid w:val="00F85DA3"/>
    <w:rsid w:val="00F86965"/>
    <w:rsid w:val="00F86CF5"/>
    <w:rsid w:val="00F91665"/>
    <w:rsid w:val="00F91744"/>
    <w:rsid w:val="00F92077"/>
    <w:rsid w:val="00F92EC9"/>
    <w:rsid w:val="00F94D79"/>
    <w:rsid w:val="00F96859"/>
    <w:rsid w:val="00FA0A6A"/>
    <w:rsid w:val="00FA2B5C"/>
    <w:rsid w:val="00FA367C"/>
    <w:rsid w:val="00FA44BE"/>
    <w:rsid w:val="00FA64D2"/>
    <w:rsid w:val="00FB185D"/>
    <w:rsid w:val="00FB1E6B"/>
    <w:rsid w:val="00FB5146"/>
    <w:rsid w:val="00FB5271"/>
    <w:rsid w:val="00FB54B9"/>
    <w:rsid w:val="00FB616B"/>
    <w:rsid w:val="00FB6290"/>
    <w:rsid w:val="00FB6DEC"/>
    <w:rsid w:val="00FB7DAF"/>
    <w:rsid w:val="00FB7DD9"/>
    <w:rsid w:val="00FC0DB6"/>
    <w:rsid w:val="00FC38BA"/>
    <w:rsid w:val="00FC3967"/>
    <w:rsid w:val="00FC569A"/>
    <w:rsid w:val="00FC5CB0"/>
    <w:rsid w:val="00FD5798"/>
    <w:rsid w:val="00FD57BD"/>
    <w:rsid w:val="00FD5A6F"/>
    <w:rsid w:val="00FD5C0A"/>
    <w:rsid w:val="00FD66ED"/>
    <w:rsid w:val="00FD6909"/>
    <w:rsid w:val="00FD6CBB"/>
    <w:rsid w:val="00FE13CD"/>
    <w:rsid w:val="00FE256A"/>
    <w:rsid w:val="00FE2795"/>
    <w:rsid w:val="00FE279C"/>
    <w:rsid w:val="00FE3165"/>
    <w:rsid w:val="00FE3902"/>
    <w:rsid w:val="00FE3918"/>
    <w:rsid w:val="00FE3D38"/>
    <w:rsid w:val="00FE53A0"/>
    <w:rsid w:val="00FF069D"/>
    <w:rsid w:val="00FF0996"/>
    <w:rsid w:val="00FF1D28"/>
    <w:rsid w:val="00FF7559"/>
    <w:rsid w:val="00FF7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5E63B1BA"/>
  <w15:docId w15:val="{AFE2304A-C415-49A8-9999-758E48884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459A"/>
    <w:rPr>
      <w:sz w:val="24"/>
      <w:szCs w:val="24"/>
    </w:rPr>
  </w:style>
  <w:style w:type="paragraph" w:styleId="Heading1">
    <w:name w:val="heading 1"/>
    <w:aliases w:val="h1"/>
    <w:basedOn w:val="Normal"/>
    <w:next w:val="BodyText"/>
    <w:link w:val="Heading1Char"/>
    <w:qFormat/>
    <w:rsid w:val="001C3280"/>
    <w:pPr>
      <w:keepNext/>
      <w:keepLines/>
      <w:tabs>
        <w:tab w:val="left" w:pos="900"/>
      </w:tabs>
      <w:spacing w:after="240"/>
      <w:ind w:left="120"/>
      <w:outlineLvl w:val="0"/>
    </w:pPr>
    <w:rPr>
      <w:rFonts w:ascii="Times New Roman Bold" w:hAnsi="Times New Roman Bold"/>
      <w:b/>
      <w:caps/>
      <w:sz w:val="20"/>
      <w:szCs w:val="20"/>
    </w:rPr>
  </w:style>
  <w:style w:type="paragraph" w:styleId="Heading2">
    <w:name w:val="heading 2"/>
    <w:basedOn w:val="Normal"/>
    <w:next w:val="Normal"/>
    <w:link w:val="Heading2Char"/>
    <w:unhideWhenUsed/>
    <w:qFormat/>
    <w:rsid w:val="003C4B6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rsid w:val="003C4B6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13372"/>
    <w:rPr>
      <w:strike w:val="0"/>
      <w:dstrike w:val="0"/>
      <w:color w:val="0000FF"/>
      <w:u w:val="none"/>
      <w:effect w:val="none"/>
    </w:rPr>
  </w:style>
  <w:style w:type="paragraph" w:styleId="HTMLPreformatted">
    <w:name w:val="HTML Preformatted"/>
    <w:basedOn w:val="Normal"/>
    <w:rsid w:val="004133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rsid w:val="00413372"/>
    <w:pPr>
      <w:spacing w:before="100" w:beforeAutospacing="1" w:after="100" w:afterAutospacing="1"/>
    </w:pPr>
    <w:rPr>
      <w:rFonts w:ascii="Arial" w:hAnsi="Arial" w:cs="Arial"/>
      <w:sz w:val="20"/>
      <w:szCs w:val="20"/>
    </w:rPr>
  </w:style>
  <w:style w:type="paragraph" w:styleId="BodyText">
    <w:name w:val="Body Text"/>
    <w:aliases w:val="bt"/>
    <w:basedOn w:val="Normal"/>
    <w:link w:val="BodyTextChar"/>
    <w:rsid w:val="00285C01"/>
    <w:rPr>
      <w:rFonts w:ascii="Arial" w:eastAsia="SimSun" w:hAnsi="Arial" w:cs="Arial"/>
      <w:sz w:val="22"/>
      <w:lang w:eastAsia="zh-CN"/>
    </w:rPr>
  </w:style>
  <w:style w:type="character" w:customStyle="1" w:styleId="BodyTextChar">
    <w:name w:val="Body Text Char"/>
    <w:aliases w:val="bt Char"/>
    <w:basedOn w:val="DefaultParagraphFont"/>
    <w:link w:val="BodyText"/>
    <w:rsid w:val="00285C01"/>
    <w:rPr>
      <w:rFonts w:ascii="Arial" w:eastAsia="SimSun" w:hAnsi="Arial" w:cs="Arial"/>
      <w:sz w:val="22"/>
      <w:szCs w:val="24"/>
      <w:lang w:eastAsia="zh-CN"/>
    </w:rPr>
  </w:style>
  <w:style w:type="character" w:customStyle="1" w:styleId="apple-style-span">
    <w:name w:val="apple-style-span"/>
    <w:basedOn w:val="DefaultParagraphFont"/>
    <w:rsid w:val="005631DC"/>
  </w:style>
  <w:style w:type="paragraph" w:styleId="BalloonText">
    <w:name w:val="Balloon Text"/>
    <w:basedOn w:val="Normal"/>
    <w:link w:val="BalloonTextChar"/>
    <w:rsid w:val="0069118E"/>
    <w:rPr>
      <w:rFonts w:ascii="Tahoma" w:hAnsi="Tahoma" w:cs="Tahoma"/>
      <w:sz w:val="16"/>
      <w:szCs w:val="16"/>
    </w:rPr>
  </w:style>
  <w:style w:type="character" w:customStyle="1" w:styleId="BalloonTextChar">
    <w:name w:val="Balloon Text Char"/>
    <w:basedOn w:val="DefaultParagraphFont"/>
    <w:link w:val="BalloonText"/>
    <w:rsid w:val="0069118E"/>
    <w:rPr>
      <w:rFonts w:ascii="Tahoma" w:hAnsi="Tahoma" w:cs="Tahoma"/>
      <w:sz w:val="16"/>
      <w:szCs w:val="16"/>
    </w:rPr>
  </w:style>
  <w:style w:type="character" w:customStyle="1" w:styleId="Heading1Char">
    <w:name w:val="Heading 1 Char"/>
    <w:aliases w:val="h1 Char"/>
    <w:basedOn w:val="DefaultParagraphFont"/>
    <w:link w:val="Heading1"/>
    <w:rsid w:val="001C3280"/>
    <w:rPr>
      <w:rFonts w:ascii="Times New Roman Bold" w:hAnsi="Times New Roman Bold"/>
      <w:b/>
      <w:caps/>
    </w:rPr>
  </w:style>
  <w:style w:type="paragraph" w:styleId="Header">
    <w:name w:val="header"/>
    <w:basedOn w:val="Normal"/>
    <w:link w:val="HeaderChar"/>
    <w:rsid w:val="005A3BB2"/>
    <w:pPr>
      <w:tabs>
        <w:tab w:val="center" w:pos="4680"/>
        <w:tab w:val="right" w:pos="9360"/>
      </w:tabs>
    </w:pPr>
  </w:style>
  <w:style w:type="character" w:customStyle="1" w:styleId="HeaderChar">
    <w:name w:val="Header Char"/>
    <w:basedOn w:val="DefaultParagraphFont"/>
    <w:link w:val="Header"/>
    <w:rsid w:val="005A3BB2"/>
    <w:rPr>
      <w:sz w:val="24"/>
      <w:szCs w:val="24"/>
    </w:rPr>
  </w:style>
  <w:style w:type="paragraph" w:styleId="Footer">
    <w:name w:val="footer"/>
    <w:basedOn w:val="Normal"/>
    <w:link w:val="FooterChar"/>
    <w:rsid w:val="005A3BB2"/>
    <w:pPr>
      <w:tabs>
        <w:tab w:val="center" w:pos="4680"/>
        <w:tab w:val="right" w:pos="9360"/>
      </w:tabs>
    </w:pPr>
  </w:style>
  <w:style w:type="character" w:customStyle="1" w:styleId="FooterChar">
    <w:name w:val="Footer Char"/>
    <w:basedOn w:val="DefaultParagraphFont"/>
    <w:link w:val="Footer"/>
    <w:rsid w:val="005A3BB2"/>
    <w:rPr>
      <w:sz w:val="24"/>
      <w:szCs w:val="24"/>
    </w:rPr>
  </w:style>
  <w:style w:type="character" w:styleId="CommentReference">
    <w:name w:val="annotation reference"/>
    <w:basedOn w:val="DefaultParagraphFont"/>
    <w:rsid w:val="00A51850"/>
    <w:rPr>
      <w:sz w:val="16"/>
      <w:szCs w:val="16"/>
    </w:rPr>
  </w:style>
  <w:style w:type="paragraph" w:styleId="CommentText">
    <w:name w:val="annotation text"/>
    <w:basedOn w:val="Normal"/>
    <w:link w:val="CommentTextChar"/>
    <w:rsid w:val="00A51850"/>
    <w:rPr>
      <w:sz w:val="20"/>
      <w:szCs w:val="20"/>
    </w:rPr>
  </w:style>
  <w:style w:type="character" w:customStyle="1" w:styleId="CommentTextChar">
    <w:name w:val="Comment Text Char"/>
    <w:basedOn w:val="DefaultParagraphFont"/>
    <w:link w:val="CommentText"/>
    <w:rsid w:val="00A51850"/>
  </w:style>
  <w:style w:type="paragraph" w:styleId="CommentSubject">
    <w:name w:val="annotation subject"/>
    <w:basedOn w:val="CommentText"/>
    <w:next w:val="CommentText"/>
    <w:link w:val="CommentSubjectChar"/>
    <w:rsid w:val="00A51850"/>
    <w:rPr>
      <w:b/>
      <w:bCs/>
    </w:rPr>
  </w:style>
  <w:style w:type="character" w:customStyle="1" w:styleId="CommentSubjectChar">
    <w:name w:val="Comment Subject Char"/>
    <w:basedOn w:val="CommentTextChar"/>
    <w:link w:val="CommentSubject"/>
    <w:rsid w:val="00A51850"/>
    <w:rPr>
      <w:b/>
      <w:bCs/>
    </w:rPr>
  </w:style>
  <w:style w:type="character" w:customStyle="1" w:styleId="apple-converted-space">
    <w:name w:val="apple-converted-space"/>
    <w:basedOn w:val="DefaultParagraphFont"/>
    <w:rsid w:val="00D65172"/>
  </w:style>
  <w:style w:type="paragraph" w:styleId="ListParagraph">
    <w:name w:val="List Paragraph"/>
    <w:basedOn w:val="Normal"/>
    <w:uiPriority w:val="34"/>
    <w:qFormat/>
    <w:rsid w:val="0034058D"/>
    <w:pPr>
      <w:spacing w:after="200" w:line="276" w:lineRule="auto"/>
      <w:ind w:left="720"/>
      <w:contextualSpacing/>
    </w:pPr>
    <w:rPr>
      <w:rFonts w:asciiTheme="minorHAnsi" w:eastAsiaTheme="minorHAnsi" w:hAnsiTheme="minorHAnsi" w:cstheme="minorBidi"/>
      <w:sz w:val="22"/>
      <w:szCs w:val="22"/>
    </w:rPr>
  </w:style>
  <w:style w:type="character" w:customStyle="1" w:styleId="Heading2Char">
    <w:name w:val="Heading 2 Char"/>
    <w:basedOn w:val="DefaultParagraphFont"/>
    <w:link w:val="Heading2"/>
    <w:rsid w:val="003C4B6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3C4B68"/>
    <w:rPr>
      <w:rFonts w:asciiTheme="majorHAnsi" w:eastAsiaTheme="majorEastAsia" w:hAnsiTheme="majorHAnsi" w:cstheme="majorBidi"/>
      <w:color w:val="243F60" w:themeColor="accent1" w:themeShade="7F"/>
      <w:sz w:val="24"/>
      <w:szCs w:val="24"/>
    </w:rPr>
  </w:style>
  <w:style w:type="paragraph" w:styleId="Revision">
    <w:name w:val="Revision"/>
    <w:hidden/>
    <w:uiPriority w:val="99"/>
    <w:semiHidden/>
    <w:rsid w:val="00890461"/>
    <w:rPr>
      <w:sz w:val="24"/>
      <w:szCs w:val="24"/>
    </w:rPr>
  </w:style>
  <w:style w:type="paragraph" w:customStyle="1" w:styleId="body2p">
    <w:name w:val="body2p"/>
    <w:basedOn w:val="Normal"/>
    <w:rsid w:val="00681DAF"/>
    <w:pPr>
      <w:spacing w:after="240"/>
      <w:ind w:left="720"/>
    </w:pPr>
    <w:rPr>
      <w:sz w:val="20"/>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76557">
      <w:bodyDiv w:val="1"/>
      <w:marLeft w:val="0"/>
      <w:marRight w:val="0"/>
      <w:marTop w:val="0"/>
      <w:marBottom w:val="0"/>
      <w:divBdr>
        <w:top w:val="none" w:sz="0" w:space="0" w:color="auto"/>
        <w:left w:val="none" w:sz="0" w:space="0" w:color="auto"/>
        <w:bottom w:val="none" w:sz="0" w:space="0" w:color="auto"/>
        <w:right w:val="none" w:sz="0" w:space="0" w:color="auto"/>
      </w:divBdr>
    </w:div>
    <w:div w:id="660431593">
      <w:bodyDiv w:val="1"/>
      <w:marLeft w:val="0"/>
      <w:marRight w:val="0"/>
      <w:marTop w:val="0"/>
      <w:marBottom w:val="0"/>
      <w:divBdr>
        <w:top w:val="none" w:sz="0" w:space="0" w:color="auto"/>
        <w:left w:val="none" w:sz="0" w:space="0" w:color="auto"/>
        <w:bottom w:val="none" w:sz="0" w:space="0" w:color="auto"/>
        <w:right w:val="none" w:sz="0" w:space="0" w:color="auto"/>
      </w:divBdr>
    </w:div>
    <w:div w:id="700667551">
      <w:bodyDiv w:val="1"/>
      <w:marLeft w:val="0"/>
      <w:marRight w:val="0"/>
      <w:marTop w:val="0"/>
      <w:marBottom w:val="0"/>
      <w:divBdr>
        <w:top w:val="none" w:sz="0" w:space="0" w:color="auto"/>
        <w:left w:val="none" w:sz="0" w:space="0" w:color="auto"/>
        <w:bottom w:val="none" w:sz="0" w:space="0" w:color="auto"/>
        <w:right w:val="none" w:sz="0" w:space="0" w:color="auto"/>
      </w:divBdr>
    </w:div>
    <w:div w:id="907299399">
      <w:bodyDiv w:val="1"/>
      <w:marLeft w:val="0"/>
      <w:marRight w:val="0"/>
      <w:marTop w:val="0"/>
      <w:marBottom w:val="0"/>
      <w:divBdr>
        <w:top w:val="none" w:sz="0" w:space="0" w:color="auto"/>
        <w:left w:val="none" w:sz="0" w:space="0" w:color="auto"/>
        <w:bottom w:val="none" w:sz="0" w:space="0" w:color="auto"/>
        <w:right w:val="none" w:sz="0" w:space="0" w:color="auto"/>
      </w:divBdr>
    </w:div>
    <w:div w:id="973675472">
      <w:bodyDiv w:val="1"/>
      <w:marLeft w:val="0"/>
      <w:marRight w:val="0"/>
      <w:marTop w:val="0"/>
      <w:marBottom w:val="0"/>
      <w:divBdr>
        <w:top w:val="none" w:sz="0" w:space="0" w:color="auto"/>
        <w:left w:val="none" w:sz="0" w:space="0" w:color="auto"/>
        <w:bottom w:val="none" w:sz="0" w:space="0" w:color="auto"/>
        <w:right w:val="none" w:sz="0" w:space="0" w:color="auto"/>
      </w:divBdr>
    </w:div>
    <w:div w:id="1033579484">
      <w:bodyDiv w:val="1"/>
      <w:marLeft w:val="0"/>
      <w:marRight w:val="0"/>
      <w:marTop w:val="0"/>
      <w:marBottom w:val="0"/>
      <w:divBdr>
        <w:top w:val="none" w:sz="0" w:space="0" w:color="auto"/>
        <w:left w:val="none" w:sz="0" w:space="0" w:color="auto"/>
        <w:bottom w:val="none" w:sz="0" w:space="0" w:color="auto"/>
        <w:right w:val="none" w:sz="0" w:space="0" w:color="auto"/>
      </w:divBdr>
    </w:div>
    <w:div w:id="1146822069">
      <w:bodyDiv w:val="1"/>
      <w:marLeft w:val="0"/>
      <w:marRight w:val="0"/>
      <w:marTop w:val="0"/>
      <w:marBottom w:val="0"/>
      <w:divBdr>
        <w:top w:val="none" w:sz="0" w:space="0" w:color="auto"/>
        <w:left w:val="none" w:sz="0" w:space="0" w:color="auto"/>
        <w:bottom w:val="none" w:sz="0" w:space="0" w:color="auto"/>
        <w:right w:val="none" w:sz="0" w:space="0" w:color="auto"/>
      </w:divBdr>
    </w:div>
    <w:div w:id="1319923833">
      <w:bodyDiv w:val="1"/>
      <w:marLeft w:val="0"/>
      <w:marRight w:val="0"/>
      <w:marTop w:val="0"/>
      <w:marBottom w:val="0"/>
      <w:divBdr>
        <w:top w:val="none" w:sz="0" w:space="0" w:color="auto"/>
        <w:left w:val="none" w:sz="0" w:space="0" w:color="auto"/>
        <w:bottom w:val="none" w:sz="0" w:space="0" w:color="auto"/>
        <w:right w:val="none" w:sz="0" w:space="0" w:color="auto"/>
      </w:divBdr>
    </w:div>
    <w:div w:id="1679578543">
      <w:bodyDiv w:val="1"/>
      <w:marLeft w:val="0"/>
      <w:marRight w:val="0"/>
      <w:marTop w:val="0"/>
      <w:marBottom w:val="0"/>
      <w:divBdr>
        <w:top w:val="none" w:sz="0" w:space="0" w:color="auto"/>
        <w:left w:val="none" w:sz="0" w:space="0" w:color="auto"/>
        <w:bottom w:val="none" w:sz="0" w:space="0" w:color="auto"/>
        <w:right w:val="none" w:sz="0" w:space="0" w:color="auto"/>
      </w:divBdr>
    </w:div>
    <w:div w:id="189079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oleObject" Target="embeddings/Microsoft_Excel_97-2003_Worksheet2.xls"/><Relationship Id="rId3" Type="http://schemas.openxmlformats.org/officeDocument/2006/relationships/customXml" Target="../customXml/item3.xml"/><Relationship Id="rId21" Type="http://schemas.openxmlformats.org/officeDocument/2006/relationships/image" Target="media/image6.emf"/><Relationship Id="rId7" Type="http://schemas.openxmlformats.org/officeDocument/2006/relationships/settings" Target="settings.xml"/><Relationship Id="rId12" Type="http://schemas.openxmlformats.org/officeDocument/2006/relationships/hyperlink" Target="mailto:dgaylor@crexendo.com" TargetMode="External"/><Relationship Id="rId17" Type="http://schemas.openxmlformats.org/officeDocument/2006/relationships/image" Target="media/image4.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oleObject" Target="embeddings/Microsoft_Excel_97-2003_Worksheet1.xls"/><Relationship Id="rId20" Type="http://schemas.openxmlformats.org/officeDocument/2006/relationships/oleObject" Target="embeddings/Microsoft_Excel_97-2003_Worksheet3.xls"/><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Microsoft_Excel_97-2003_Worksheet.xls"/><Relationship Id="rId22" Type="http://schemas.openxmlformats.org/officeDocument/2006/relationships/oleObject" Target="embeddings/Microsoft_Excel_97-2003_Worksheet4.xl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6292d3a-0445-4cab-9f68-051b2c40de0f"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B394BCCD0D002428D3829BCBFBFDFD6" ma:contentTypeVersion="5" ma:contentTypeDescription="Create a new document." ma:contentTypeScope="" ma:versionID="5d653641a11e27e0982821b0272caeb6">
  <xsd:schema xmlns:xsd="http://www.w3.org/2001/XMLSchema" xmlns:xs="http://www.w3.org/2001/XMLSchema" xmlns:p="http://schemas.microsoft.com/office/2006/metadata/properties" xmlns:ns3="76292d3a-0445-4cab-9f68-051b2c40de0f" targetNamespace="http://schemas.microsoft.com/office/2006/metadata/properties" ma:root="true" ma:fieldsID="e8d5e3e7fb454baa0ad734369fe6687a" ns3:_="">
    <xsd:import namespace="76292d3a-0445-4cab-9f68-051b2c40de0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292d3a-0445-4cab-9f68-051b2c40de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FB0043-2998-4BBB-9EB0-463B5DAECFDA}">
  <ds:schemaRefs>
    <ds:schemaRef ds:uri="http://schemas.microsoft.com/sharepoint/v3/contenttype/forms"/>
  </ds:schemaRefs>
</ds:datastoreItem>
</file>

<file path=customXml/itemProps2.xml><?xml version="1.0" encoding="utf-8"?>
<ds:datastoreItem xmlns:ds="http://schemas.openxmlformats.org/officeDocument/2006/customXml" ds:itemID="{69F5CAEA-EF18-4A89-B4F6-C1D6E2BDF556}">
  <ds:schemaRefs>
    <ds:schemaRef ds:uri="http://purl.org/dc/dcmitype/"/>
    <ds:schemaRef ds:uri="http://purl.org/dc/elements/1.1/"/>
    <ds:schemaRef ds:uri="http://www.w3.org/XML/1998/namespace"/>
    <ds:schemaRef ds:uri="http://schemas.openxmlformats.org/package/2006/metadata/core-properties"/>
    <ds:schemaRef ds:uri="76292d3a-0445-4cab-9f68-051b2c40de0f"/>
    <ds:schemaRef ds:uri="http://schemas.microsoft.com/office/2006/documentManagement/types"/>
    <ds:schemaRef ds:uri="http://purl.org/dc/term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697149A-40CB-467B-B559-6C881241F47E}">
  <ds:schemaRefs>
    <ds:schemaRef ds:uri="http://schemas.openxmlformats.org/officeDocument/2006/bibliography"/>
  </ds:schemaRefs>
</ds:datastoreItem>
</file>

<file path=customXml/itemProps4.xml><?xml version="1.0" encoding="utf-8"?>
<ds:datastoreItem xmlns:ds="http://schemas.openxmlformats.org/officeDocument/2006/customXml" ds:itemID="{BE35F118-0333-4F94-B875-941FAC749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292d3a-0445-4cab-9f68-051b2c40de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2282</Words>
  <Characters>13011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iMergent Reports Fiscal First Quarter 2010 Financial Results</vt:lpstr>
    </vt:vector>
  </TitlesOfParts>
  <Company>Microsoft</Company>
  <LinksUpToDate>false</LinksUpToDate>
  <CharactersWithSpaces>15263</CharactersWithSpaces>
  <SharedDoc>false</SharedDoc>
  <HLinks>
    <vt:vector size="6" baseType="variant">
      <vt:variant>
        <vt:i4>2752625</vt:i4>
      </vt:variant>
      <vt:variant>
        <vt:i4>0</vt:i4>
      </vt:variant>
      <vt:variant>
        <vt:i4>0</vt:i4>
      </vt:variant>
      <vt:variant>
        <vt:i4>5</vt:i4>
      </vt:variant>
      <vt:variant>
        <vt:lpwstr>http://www.imergentinc.com/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iMergent Reports Fiscal First Quarter 2010 Financial Results</dc:title>
  <dc:creator>ISG</dc:creator>
  <cp:lastModifiedBy>Joe Seeler</cp:lastModifiedBy>
  <cp:revision>3</cp:revision>
  <cp:lastPrinted>2025-02-24T19:03:00Z</cp:lastPrinted>
  <dcterms:created xsi:type="dcterms:W3CDTF">2025-02-28T22:40:00Z</dcterms:created>
  <dcterms:modified xsi:type="dcterms:W3CDTF">2025-02-28T22:46:00Z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0x0101004B394BCCD0D002428D3829BCBFBFDFD6</vt:lpwstr>
  </property>
</Properties>
</file>